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jpeg" ContentType="image/jpeg"/>
  <Override PartName="/word/media/image3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right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9"/>
        <w:spacing w:before="0" w:after="0"/>
        <w:jc w:val="center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ПРИКАЗ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от ____________</w:t>
        <w:tab/>
        <w:tab/>
        <w:tab/>
        <w:tab/>
        <w:tab/>
        <w:tab/>
        <w:tab/>
        <w:tab/>
        <w:tab/>
        <w:t xml:space="preserve">     </w:t>
        <w:tab/>
        <w:t xml:space="preserve"> № ____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color w:val="FFFFFF"/>
          <w:sz w:val="28"/>
          <w:szCs w:val="28"/>
        </w:rPr>
      </w:pPr>
      <w:r>
        <w:rPr>
          <w:rFonts w:cs="PT Astra Serif" w:ascii="PT Astra Serif" w:hAnsi="PT Astra Serif"/>
          <w:b/>
          <w:color w:val="FFFFFF"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eastAsia="PT Astra Serif" w:cs="PT Astra Serif"/>
          <w:b/>
          <w:b/>
          <w:color w:val="FFFFFF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FFFFF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Об утверждении </w:t>
      </w:r>
      <w:r>
        <w:rPr>
          <w:rFonts w:cs="PT Astra Serif" w:ascii="PT Astra Serif" w:hAnsi="PT Astra Serif"/>
          <w:b/>
          <w:bCs/>
          <w:color w:val="auto"/>
          <w:spacing w:val="-4"/>
          <w:sz w:val="28"/>
          <w:szCs w:val="28"/>
          <w:lang w:val="ru-RU" w:eastAsia="en-US"/>
        </w:rPr>
        <w:t>Положения о</w:t>
      </w:r>
      <w:r>
        <w:rPr>
          <w:rFonts w:eastAsia="Helvetica" w:cs="PT Astra Serif" w:ascii="PT Astra Serif" w:hAnsi="PT Astra Serif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FFFFFF" w:val="clear"/>
          <w:lang w:val="ru-RU" w:eastAsia="en-US" w:bidi="ar-SA"/>
        </w:rPr>
        <w:t xml:space="preserve"> конкурсной комиссии для определения победителей конкурсного отбора для получения грантов в форме субсидий</w:t>
        <w:br/>
        <w:t>из областного бюджета Ульяновской области в целях финансового обеспечения части затрат крестьянского (фермерского) хозяйства</w:t>
        <w:br/>
        <w:t>на реализацию проекта «Агростартап</w:t>
      </w:r>
      <w:r>
        <w:rPr>
          <w:rFonts w:cs="PT Astra Serif" w:ascii="PT Astra Serif" w:hAnsi="PT Astra Serif"/>
          <w:b/>
          <w:bCs/>
          <w:color w:val="auto"/>
          <w:spacing w:val="-4"/>
          <w:sz w:val="28"/>
          <w:szCs w:val="28"/>
          <w:lang w:val="ru-RU" w:eastAsia="en-US"/>
        </w:rPr>
        <w:t>»</w:t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widowControl w:val="false"/>
        <w:shd w:val="clear" w:fill="FFFFFF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соответствии с Правилами 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</w:t>
      </w:r>
      <w:r>
        <w:rPr>
          <w:rFonts w:cs="PT Astra Serif" w:ascii="PT Astra Serif" w:hAnsi="PT Astra Serif"/>
          <w:sz w:val="28"/>
          <w:szCs w:val="28"/>
        </w:rPr>
        <w:t>, утверждёнными постановлением Правительства Ульяновской области от 23.05.2019 № 233-П «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О некоторых мерах</w:t>
        <w:br/>
        <w:t>по реализации регионального проекта «Создание системы поддержки фермеров и развитие сельской кооперации</w:t>
      </w:r>
      <w:r>
        <w:rPr>
          <w:rFonts w:cs="PT Astra Serif" w:ascii="PT Astra Serif" w:hAnsi="PT Astra Serif"/>
          <w:sz w:val="28"/>
          <w:szCs w:val="28"/>
        </w:rPr>
        <w:t>», п р и к а з ы в а ю: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1. Утвердить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 </w:t>
      </w:r>
      <w:bookmarkStart w:id="0" w:name="__DdeLink__5001_2700525733"/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Положение о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FFFFFF" w:val="clear"/>
          <w:lang w:val="ru-RU" w:eastAsia="en-US" w:bidi="ar-SA"/>
        </w:rPr>
        <w:t xml:space="preserve"> конкурсной комиссии для определения победителей конкурсного отбора для получения грантов в форме субсидий</w:t>
        <w:br/>
        <w:t>из областного бюджета Ульяновской области в целях финансового обеспечения части затрат крестьянского (фермерского) хозяйства на реализацию проекта «Агростартап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»</w:t>
      </w:r>
      <w:bookmarkEnd w:id="0"/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.</w:t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2. Признать утратившим силу п</w:t>
      </w:r>
      <w:r>
        <w:rPr>
          <w:rFonts w:cs="PT Astra Serif" w:ascii="PT Astra Serif" w:hAnsi="PT Astra Serif"/>
          <w:b w:val="false"/>
          <w:bCs w:val="false"/>
          <w:color w:val="000000"/>
          <w:spacing w:val="-4"/>
          <w:sz w:val="28"/>
          <w:szCs w:val="28"/>
          <w:lang w:val="ru-RU" w:eastAsia="en-US"/>
        </w:rPr>
        <w:t>риказ Министерства агропромышленного комплекса и развития сельских территорий Ульяновской области</w:t>
        <w:br/>
      </w:r>
      <w:r>
        <w:rPr>
          <w:rFonts w:cs="PT Astra Serif" w:ascii="PT Astra Serif" w:hAnsi="PT Astra Serif"/>
          <w:b w:val="false"/>
          <w:bCs/>
          <w:color w:val="000000"/>
          <w:spacing w:val="-4"/>
          <w:sz w:val="28"/>
          <w:szCs w:val="28"/>
          <w:lang w:val="ru-RU" w:eastAsia="en-US"/>
        </w:rPr>
        <w:t>от</w:t>
      </w:r>
      <w:r>
        <w:rPr/>
        <w:t xml:space="preserve"> </w:t>
      </w:r>
      <w:bookmarkStart w:id="1" w:name="__DdeLink__147_27629704231"/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01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.07.2019 № 2</w:t>
      </w:r>
      <w:bookmarkEnd w:id="1"/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9</w:t>
      </w:r>
      <w:r>
        <w:rPr>
          <w:rFonts w:eastAsia="" w:cs="PT Astra Serif" w:ascii="PT Astra Serif" w:hAnsi="PT Astra Serif" w:eastAsiaTheme="minorHAnsi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 «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shd w:fill="FFFFFF" w:val="clear"/>
          <w:lang w:val="ru-RU" w:eastAsia="en-US" w:bidi="ar-SA"/>
        </w:rPr>
        <w:t>Об утверждении Положения о конкурсной комиссии для определения победителей конкурсного отбора для получения грантов в форме субсидий из областного бюджета Ульяновской области в целях финансового обеспечения части затрат крестьянского (фермерского) хозяйства</w:t>
        <w:br/>
        <w:t>на реализацию проекта «Агростартап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 w:eastAsia="en-US"/>
        </w:rPr>
        <w:t>».</w:t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3. Настоящий приказ вступает в силу на следующий день после дня</w:t>
        <w:br/>
        <w:t>его официального опубликования.</w:t>
      </w:r>
    </w:p>
    <w:p>
      <w:pPr>
        <w:pStyle w:val="Normal"/>
        <w:widowControl w:val="false"/>
        <w:spacing w:lineRule="auto" w:line="228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 w:val="false"/>
        <w:spacing w:lineRule="auto" w:line="228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Заместитель Председателя Правительства 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Ульяновской области – Министр 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sectPr>
          <w:type w:val="nextPage"/>
          <w:pgSz w:w="11906" w:h="16838"/>
          <w:pgMar w:left="1695" w:right="572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28"/>
        <w:rPr/>
      </w:pPr>
      <w:r>
        <w:rPr>
          <w:rFonts w:cs="PT Astra Serif"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 М.И.Семёнкин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/>
      </w:pPr>
      <w:r>
        <w:rPr>
          <w:rFonts w:cs="PT Astra Serif" w:ascii="PT Astra Serif" w:hAnsi="PT Astra Serif"/>
          <w:sz w:val="28"/>
          <w:szCs w:val="28"/>
        </w:rPr>
        <w:t>УТВЕРЖДЕНО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приказом Министерства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и развития сельских территорий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Ульяновской области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от ________ № ___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b/>
          <w:b/>
          <w:bCs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ОЛОЖЕНИЕ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/>
      </w:pP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о конкурсной комиссии для определения победителей конкурсного отбора</w:t>
        <w:br/>
        <w:t>для получения грантов в форме субсидий из областного бюджета</w:t>
        <w:br/>
        <w:t>Ульяновской области в целях финансового обеспечения части затрат</w:t>
        <w:br/>
        <w:t xml:space="preserve">крестьянского (фермерского) хозяйства на реализацию проекта </w:t>
        <w:br/>
        <w:t>«Агростартап»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br/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1. Общие положения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ab/>
        <w:t>1.1. Настоящее Положение определяет порядок формирования, функции и порядок работы конкурсной комиссии, созданной для определения победителей конкурсного отбора для получения грантов в форме субсидий</w:t>
        <w:br/>
        <w:t>из областного бюджета Ульяновской области в целях финансового обеспечения части их затрат на реализацию проекта создания и (или) развития крестьянского (фермерского) хозяйства (далее — проект «Агростартап»), (далее — конкурсная комиссия, конкурсный отбор, грант соответственно).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ab/>
        <w:t>1.2. Деятельность конкурсной комиссии основывается на соблюдении принципов открытости, объективности, гласности при проведении конкурсного отбора.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ab/>
        <w:t>1.3. В своей деятельности конкурсная комиссия руководствуется законодательством Российской Федерации и законодательством Ульяновской области, в том числе Конституцией Российской Федерации,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 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«Агростартап», утверждёнными постановлением Правительства Ульяновской области от 23.05.2019 № 233-П «О некоторых мерах</w:t>
        <w:br/>
        <w:t>по реализации регионального проекта «Создание системы поддержки фермеров и развитие сельской кооперации» (далее — Правила предоставление грантов),</w:t>
        <w:br/>
        <w:t>а также настоящим Положением.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ab/>
        <w:t>1.4. Министерство агропромышленного комплекса и развитие сельских территорий Ульяновской области (далее — Министерство) организует заседания и работу конкурсной комиссии.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>2. Порядок формирования конкурсной комиссии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ab/>
        <w:t>2.1. 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zh-CN" w:bidi="ar-SA"/>
        </w:rPr>
        <w:tab/>
        <w:t>2.2. В состав конкурсной комиссии включается государственные гражданские служащие Ульяновской области</w:t>
      </w:r>
      <w:r>
        <w:rPr>
          <w:rFonts w:ascii="PT Astra Serif" w:hAnsi="PT Astra Serif"/>
          <w:sz w:val="28"/>
          <w:szCs w:val="28"/>
        </w:rPr>
        <w:t xml:space="preserve"> и по согласованию муниципальные служащие, представители кредитных, научных,</w:t>
      </w:r>
      <w:r>
        <w:rPr/>
        <w:drawing>
          <wp:inline distT="0" distB="0" distL="0" distR="0">
            <wp:extent cx="15875" cy="15875"/>
            <wp:effectExtent l="0" t="0" r="0" b="0"/>
            <wp:docPr id="1" name="Picture 48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85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образовательных, консультационных, аудиторских, ревизионных, общественных организаций, организаций, осуществляющих</w:t>
      </w:r>
      <w:r>
        <w:rPr/>
        <w:drawing>
          <wp:inline distT="0" distB="0" distL="0" distR="0">
            <wp:extent cx="15875" cy="15875"/>
            <wp:effectExtent l="0" t="0" r="0" b="0"/>
            <wp:docPr id="2" name="Picture 48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85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предпринимательскую деятельность в сельском хозяйстве, физические лица, осуществляющие предпринимательскую деятельность в сельском хозяйстве (либо их представители), при этом государственных гражданских служащих</w:t>
      </w:r>
      <w:r>
        <w:rPr/>
        <w:drawing>
          <wp:inline distT="0" distB="0" distL="0" distR="0">
            <wp:extent cx="15875" cy="15875"/>
            <wp:effectExtent l="0" t="0" r="0" b="0"/>
            <wp:docPr id="3" name="Picture 48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86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Ульяновской области и муниципальных служащих не должно быть более половины состава конкурсной комиссии.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ab/>
        <w:t>2.3. Председатель конкурсной комиссии, заместитель председателя</w:t>
      </w:r>
      <w:r>
        <w:rPr/>
        <w:drawing>
          <wp:inline distT="0" distB="0" distL="0" distR="0">
            <wp:extent cx="15875" cy="15875"/>
            <wp:effectExtent l="0" t="0" r="0" b="0"/>
            <wp:docPr id="4" name="Picture 48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86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 xml:space="preserve">конкурсной комиссии, секретарь конкурсной комиссии и члены конкурсной комиссии принимают участие в работе конкурсной комиссии на общественных началах. </w:t>
      </w:r>
      <w:r>
        <w:rPr/>
        <w:drawing>
          <wp:inline distT="0" distB="0" distL="0" distR="0">
            <wp:extent cx="15875" cy="15875"/>
            <wp:effectExtent l="0" t="0" r="0" b="0"/>
            <wp:docPr id="5" name="Picture 48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86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2.4. Состав конкурсной комиссии утверждается распоряжением Министерства.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З. Функции конкурсной комиссии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/>
      </w:pPr>
      <w:r>
        <w:rPr>
          <w:rFonts w:ascii="PT Astra Serif" w:hAnsi="PT Astra Serif"/>
          <w:sz w:val="28"/>
          <w:szCs w:val="28"/>
        </w:rPr>
        <w:tab/>
        <w:t xml:space="preserve">3.1. Конкурсная </w:t>
      </w:r>
      <w:r>
        <w:rPr>
          <w:rFonts w:ascii="PT Astra Serif" w:hAnsi="PT Astra Serif"/>
          <w:sz w:val="28"/>
          <w:szCs w:val="28"/>
          <w:lang w:val="ru-RU"/>
        </w:rPr>
        <w:t>комиссия</w:t>
      </w:r>
      <w:r>
        <w:rPr>
          <w:rFonts w:ascii="PT Astra Serif" w:hAnsi="PT Astra Serif"/>
          <w:sz w:val="28"/>
          <w:szCs w:val="28"/>
        </w:rPr>
        <w:t xml:space="preserve"> осуществляет следующие функции:</w:t>
      </w:r>
    </w:p>
    <w:p>
      <w:pPr>
        <w:pStyle w:val="Normal"/>
        <w:widowControl/>
        <w:numPr>
          <w:ilvl w:val="2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Рассматривает документы и проводит проверку соответствия глав крестьянских (фермерских) хозяйств и граждан Российской Федерации, обязующихся в течение не более 30 календарных дней после объявления</w:t>
        <w:br/>
      </w:r>
      <w:r>
        <w:rPr/>
        <w:drawing>
          <wp:inline distT="0" distB="0" distL="0" distR="0">
            <wp:extent cx="15875" cy="15875"/>
            <wp:effectExtent l="0" t="0" r="0" b="0"/>
            <wp:docPr id="6" name="Picture 48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86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их победителями по результатам конкурсного отбора осуществить</w:t>
      </w:r>
      <w:r>
        <w:rPr/>
        <w:drawing>
          <wp:inline distT="0" distB="0" distL="0" distR="0">
            <wp:extent cx="15875" cy="15875"/>
            <wp:effectExtent l="0" t="0" r="0" b="0"/>
            <wp:docPr id="7" name="Picture 48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86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875" cy="100330"/>
            <wp:effectExtent l="0" t="0" r="0" b="0"/>
            <wp:docPr id="8" name="Picture 233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334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774" t="-344" r="-3774" b="-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государственную регистрацию крестьянских (фермерских) хозяйств (далее -КФХ) в органах Федеральной налоговой службы (далее заявители,</w:t>
        <w:br/>
        <w:t>заявители-граждане соответственно), критериям, установленным Правилами предоставления грантов, а также проверку соответствия представленных заявителями документов требованиям, установленным Правилами</w:t>
      </w:r>
      <w:r>
        <w:rPr/>
        <w:drawing>
          <wp:inline distT="0" distB="0" distL="0" distR="0">
            <wp:extent cx="15875" cy="72390"/>
            <wp:effectExtent l="0" t="0" r="0" b="0"/>
            <wp:docPr id="9" name="Picture 233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334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532" t="-473" r="-2532" b="-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7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875" cy="15875"/>
            <wp:effectExtent l="0" t="0" r="0" b="0"/>
            <wp:docPr id="10" name="Picture 48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86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предоставления грантов, полноты и достоверности содержащихся в них сведений.</w:t>
      </w:r>
    </w:p>
    <w:p>
      <w:pPr>
        <w:pStyle w:val="Normal"/>
        <w:widowControl/>
        <w:numPr>
          <w:ilvl w:val="2"/>
          <w:numId w:val="2"/>
        </w:numPr>
        <w:suppressAutoHyphens w:val="true"/>
        <w:bidi w:val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Проводит очное собеседование </w:t>
      </w:r>
      <w:bookmarkStart w:id="2" w:name="__DdeLink__2335_759608611"/>
      <w:r>
        <w:rPr>
          <w:rFonts w:ascii="PT Astra Serif" w:hAnsi="PT Astra Serif"/>
          <w:sz w:val="28"/>
          <w:szCs w:val="28"/>
        </w:rPr>
        <w:t xml:space="preserve">с заявителями, </w:t>
      </w:r>
      <w:bookmarkStart w:id="3" w:name="__DdeLink__19082_759608611"/>
      <w:r>
        <w:rPr>
          <w:rFonts w:ascii="PT Astra Serif" w:hAnsi="PT Astra Serif"/>
          <w:sz w:val="28"/>
          <w:szCs w:val="28"/>
        </w:rPr>
        <w:t>заявителями-гражданами</w:t>
      </w:r>
      <w:bookmarkEnd w:id="2"/>
      <w:bookmarkEnd w:id="3"/>
      <w:r>
        <w:rPr>
          <w:rFonts w:ascii="PT Astra Serif" w:hAnsi="PT Astra Serif"/>
          <w:sz w:val="28"/>
          <w:szCs w:val="28"/>
        </w:rPr>
        <w:t xml:space="preserve"> и оценивает представленные ими бизнес-планы по показателям, установленным Правилами</w:t>
      </w:r>
      <w:r>
        <w:rPr/>
        <w:drawing>
          <wp:inline distT="0" distB="0" distL="0" distR="0">
            <wp:extent cx="15875" cy="15875"/>
            <wp:effectExtent l="0" t="0" r="0" b="0"/>
            <wp:docPr id="11" name="Picture 48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87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предоставления грантов.</w:t>
      </w:r>
      <w:r>
        <w:rPr/>
        <w:drawing>
          <wp:inline distT="0" distB="0" distL="0" distR="0">
            <wp:extent cx="54610" cy="128270"/>
            <wp:effectExtent l="0" t="0" r="0" b="0"/>
            <wp:docPr id="12" name="Picture 233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3349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29" t="-270" r="-629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3.1.3. По итогам рассмотрения документов, очного собеседования</w:t>
        <w:br/>
        <w:t xml:space="preserve">с заявителями, заявителями-гражданами и оценки бизнес-планов принимает решение о признании заявителей победителями конкурсного отбора и (или) решение </w:t>
      </w:r>
      <w:r>
        <w:rPr/>
        <w:drawing>
          <wp:inline distT="0" distB="0" distL="0" distR="0">
            <wp:extent cx="15875" cy="15875"/>
            <wp:effectExtent l="0" t="0" r="0" b="0"/>
            <wp:docPr id="13" name="Picture 48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87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об отказе в признании заявителей победителями конкурсного отбора.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3.1.4. Определяет размеры грантов, предоставляемых заявителям, заявителям-гражданам, ставшим победителями конкурсного отбора,</w:t>
        <w:br/>
        <w:t>в соответствии с размерами грантов, установленными Правилами предоставления грантов, с учётом объёма собственных средств заявителей, заявителей-граждан направляемых на финансовое обеспечение соответствующих мероприятий и планов затрат.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 xml:space="preserve">3.1.5. Утверждает планы затрат заявителей, </w:t>
      </w:r>
      <w:bookmarkStart w:id="4" w:name="__DdeLink__2057_3204939010"/>
      <w:r>
        <w:rPr>
          <w:rFonts w:ascii="PT Astra Serif" w:hAnsi="PT Astra Serif"/>
          <w:sz w:val="28"/>
          <w:szCs w:val="28"/>
        </w:rPr>
        <w:t>заявителей-граждан</w:t>
      </w:r>
      <w:bookmarkEnd w:id="4"/>
      <w:r>
        <w:rPr>
          <w:rFonts w:ascii="PT Astra Serif" w:hAnsi="PT Astra Serif"/>
          <w:sz w:val="28"/>
          <w:szCs w:val="28"/>
        </w:rPr>
        <w:t xml:space="preserve"> ставших победителями конкурсного отбора.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/>
        <w:drawing>
          <wp:inline distT="0" distB="0" distL="0" distR="0">
            <wp:extent cx="15875" cy="15875"/>
            <wp:effectExtent l="0" t="0" r="0" b="0"/>
            <wp:docPr id="14" name="Picture 71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13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ab/>
        <w:t>3.1.6. Рассматривает заявления и изменённые планы затрат глав КФХ, получивших гранты (далее получатели грантов), принимает решение</w:t>
        <w:br/>
        <w:t>о согласовании и утверждении изменённых планов затрат и (или) решение</w:t>
        <w:br/>
        <w:t>об отказе внесения изменений в план затрат.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3.2. С целью реализации возложенных на конкурсную комиссию функций конкурсная комиссия вправе направлять запросы о предоставлении информации и материалов в пределах компетенции, привлекать к работе экспертов и специалистов.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Порядок работы конкурсной комиссии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ab/>
        <w:t>4.1. Основной формой работы конкурсной комиссии является заседание.</w:t>
      </w:r>
      <w:r>
        <w:rPr/>
        <w:drawing>
          <wp:inline distT="0" distB="0" distL="0" distR="0">
            <wp:extent cx="15875" cy="15875"/>
            <wp:effectExtent l="0" t="0" r="0" b="0"/>
            <wp:docPr id="15" name="Picture 71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13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ab/>
        <w:t>4.2. Заседание конкурсной комиссии считается правомочным, если</w:t>
        <w:br/>
        <w:t>на нём присутствует не менее чем две трети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4.3. 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работы конкурсной комиссии письменно уведомить об этом председателя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/>
        <w:drawing>
          <wp:inline distT="0" distB="0" distL="0" distR="0">
            <wp:extent cx="15875" cy="15875"/>
            <wp:effectExtent l="0" t="0" r="0" b="0"/>
            <wp:docPr id="16" name="Picture 7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133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ab/>
        <w:t xml:space="preserve">4.4. </w:t>
      </w: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</w:rPr>
        <w:t>редседатель конкурсной комиссии: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4.4.1. Председательствует на заседаниях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4.4.2. Осуществляет общее руководство деятельностью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4.4.3. Утверждает повестку дня, назначает дату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4.4.4. Подписывает протокол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4.4.5. В случае равенства голосов решение председательствующего является решающим.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4.5. Заместитель председателя конкурсной комиссии: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4.5.1. Исполняет поручения председателя конкурсной комиссии, связанные с вопросами организации работы конкурсной комиссии.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4.5.2. В праве участвовать в заседании конкурсной комиссии в качестве члена конкурсной комиссии.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4.5.3. Подписывает протокол заседания конкурсной комиссии.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4.5.4. Председательствует на заседании конкурсной комиссии в случае</w:t>
      </w:r>
      <w:r>
        <w:rPr/>
        <w:drawing>
          <wp:inline distT="0" distB="0" distL="0" distR="0">
            <wp:extent cx="15875" cy="15875"/>
            <wp:effectExtent l="0" t="0" r="0" b="0"/>
            <wp:docPr id="17" name="Picture 93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350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отсутствия председателя конкурсной комиссии и подписывает протокол данного заседания.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4.6. Секретарь конкурсной комиссии: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4.6.1. Информирует всех членов конкурсной комиссии о дате, времени</w:t>
        <w:br/>
        <w:t>и месте проведения заседания конкурсной комиссии не позднее чем</w:t>
        <w:br/>
        <w:t>за 3 рабочих дня до дня проведения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4.6.2. Осуществляет подготовку материалов к заседаниям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4.6.3. Приглашает на заседания конкурсной комиссии экспертов</w:t>
        <w:br/>
        <w:t>и специалистов.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/>
        <w:drawing>
          <wp:inline distT="0" distB="0" distL="0" distR="0">
            <wp:extent cx="17780" cy="27305"/>
            <wp:effectExtent l="0" t="0" r="0" b="0"/>
            <wp:docPr id="18" name="Picture 233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3355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1887" t="-1258" r="-1887" b="-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ab/>
        <w:t>4.6.4. Организует ознакомление членов конкурсной комиссии</w:t>
        <w:br/>
        <w:t>с представленными заявками, бизнес-планами и иными документами.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4.6.5. Ведёт протокол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4.6.6. Рассчитывает по каждому оценённому бизнес-плану итоговую сумму баллов, поставленных каждым из присутствующих членов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page">
              <wp:posOffset>7310755</wp:posOffset>
            </wp:positionH>
            <wp:positionV relativeFrom="page">
              <wp:posOffset>1051560</wp:posOffset>
            </wp:positionV>
            <wp:extent cx="15875" cy="15875"/>
            <wp:effectExtent l="0" t="0" r="0" b="0"/>
            <wp:wrapSquare wrapText="bothSides"/>
            <wp:docPr id="19" name="Picture 93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35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page">
              <wp:posOffset>7310755</wp:posOffset>
            </wp:positionH>
            <wp:positionV relativeFrom="page">
              <wp:posOffset>4937760</wp:posOffset>
            </wp:positionV>
            <wp:extent cx="15875" cy="15875"/>
            <wp:effectExtent l="0" t="0" r="0" b="0"/>
            <wp:wrapSquare wrapText="bothSides"/>
            <wp:docPr id="20" name="Picture 93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357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">
            <wp:simplePos x="0" y="0"/>
            <wp:positionH relativeFrom="page">
              <wp:posOffset>7310755</wp:posOffset>
            </wp:positionH>
            <wp:positionV relativeFrom="page">
              <wp:posOffset>5203190</wp:posOffset>
            </wp:positionV>
            <wp:extent cx="15875" cy="15875"/>
            <wp:effectExtent l="0" t="0" r="0" b="0"/>
            <wp:wrapSquare wrapText="bothSides"/>
            <wp:docPr id="21" name="Picture 93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9358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5">
            <wp:simplePos x="0" y="0"/>
            <wp:positionH relativeFrom="page">
              <wp:posOffset>7310755</wp:posOffset>
            </wp:positionH>
            <wp:positionV relativeFrom="page">
              <wp:posOffset>2340610</wp:posOffset>
            </wp:positionV>
            <wp:extent cx="15875" cy="15875"/>
            <wp:effectExtent l="0" t="0" r="0" b="0"/>
            <wp:wrapSquare wrapText="bothSides"/>
            <wp:docPr id="22" name="Picture 93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35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6">
            <wp:simplePos x="0" y="0"/>
            <wp:positionH relativeFrom="page">
              <wp:posOffset>7310755</wp:posOffset>
            </wp:positionH>
            <wp:positionV relativeFrom="page">
              <wp:posOffset>3181985</wp:posOffset>
            </wp:positionV>
            <wp:extent cx="15875" cy="15875"/>
            <wp:effectExtent l="0" t="0" r="0" b="0"/>
            <wp:wrapSquare wrapText="bothSides"/>
            <wp:docPr id="23" name="Picture 93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9355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">
            <wp:simplePos x="0" y="0"/>
            <wp:positionH relativeFrom="page">
              <wp:posOffset>7306310</wp:posOffset>
            </wp:positionH>
            <wp:positionV relativeFrom="page">
              <wp:posOffset>4004945</wp:posOffset>
            </wp:positionV>
            <wp:extent cx="15875" cy="15875"/>
            <wp:effectExtent l="0" t="0" r="0" b="0"/>
            <wp:wrapSquare wrapText="bothSides"/>
            <wp:docPr id="24" name="Picture 93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9356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3774" t="-3774" r="-3774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">
            <wp:simplePos x="0" y="0"/>
            <wp:positionH relativeFrom="page">
              <wp:posOffset>7310755</wp:posOffset>
            </wp:positionH>
            <wp:positionV relativeFrom="page">
              <wp:posOffset>5788025</wp:posOffset>
            </wp:positionV>
            <wp:extent cx="15875" cy="15875"/>
            <wp:effectExtent l="0" t="0" r="0" b="0"/>
            <wp:wrapSquare wrapText="bothSides"/>
            <wp:docPr id="25" name="Picture 93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361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4.6.7. Заносит в сводную оценочную ведомость, форма которой утверждается правовым актом Министерства, с присвоением порядковых номеров фамилии, имена, отчества заявителей с соответствующей средней итоговой суммой баллов, рассчитанной на основании оценочной ведомости каждого из присутствующих членов конкурсной комиссии, в порядке убывания средних итоговых сумм баллов, начиная с максимальной средней итоговой</w:t>
      </w:r>
      <w:r>
        <w:rPr/>
        <w:drawing>
          <wp:inline distT="0" distB="0" distL="0" distR="0">
            <wp:extent cx="15875" cy="15875"/>
            <wp:effectExtent l="0" t="0" r="0" b="0"/>
            <wp:docPr id="26" name="Picture 93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9359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суммы баллов. Заявители, набравшие равное количество баллов, должны быть включены в сводную оценочную ведомость в соответствии с датой подачи</w:t>
      </w:r>
      <w:r>
        <w:rPr/>
        <w:drawing>
          <wp:inline distT="0" distB="0" distL="0" distR="0">
            <wp:extent cx="15875" cy="128270"/>
            <wp:effectExtent l="0" t="0" r="0" b="0"/>
            <wp:docPr id="27" name="Picture 233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335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7692" t="-270" r="-7692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заявки в Министерство.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val="en-US"/>
        </w:rPr>
        <w:t>4.</w:t>
      </w:r>
      <w:r>
        <w:rPr>
          <w:rFonts w:ascii="PT Astra Serif" w:hAnsi="PT Astra Serif"/>
          <w:sz w:val="28"/>
          <w:szCs w:val="28"/>
          <w:lang w:val="ru-RU"/>
        </w:rPr>
        <w:t xml:space="preserve">6.8. </w:t>
      </w:r>
      <w:r>
        <w:rPr>
          <w:rFonts w:ascii="PT Astra Serif" w:hAnsi="PT Astra Serif"/>
          <w:sz w:val="28"/>
          <w:szCs w:val="28"/>
        </w:rPr>
        <w:t>Доводит решения конкурсной комиссии до сведения</w:t>
      </w:r>
      <w:r>
        <w:rPr/>
        <w:drawing>
          <wp:inline distT="0" distB="0" distL="0" distR="0">
            <wp:extent cx="15875" cy="15875"/>
            <wp:effectExtent l="0" t="0" r="0" b="0"/>
            <wp:docPr id="28" name="Picture 93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9363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заинтересованных лиц.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4.6.9. Представляет в Министерство подписанный протокол заседания</w:t>
      </w:r>
      <w:r>
        <w:rPr/>
        <w:drawing>
          <wp:inline distT="0" distB="0" distL="0" distR="0">
            <wp:extent cx="15875" cy="15875"/>
            <wp:effectExtent l="0" t="0" r="0" b="0"/>
            <wp:docPr id="29" name="Picture 93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9364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4.7. Члены конкурсной комиссии: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4.7.1. Участвуют в заседаниях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4.7.2. Участвуют в рассмотрении поступивших заявок, бизнес-планов</w:t>
        <w:br/>
      </w:r>
      <w:r>
        <w:rPr/>
        <w:drawing>
          <wp:inline distT="0" distB="0" distL="0" distR="0">
            <wp:extent cx="15875" cy="15875"/>
            <wp:effectExtent l="0" t="0" r="0" b="0"/>
            <wp:docPr id="30" name="Picture 93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365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и иных документов.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4.7.3. Участвуют в очном собеседовании с заявителями при условии личного участия заявителя.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4.7.4. Проводят оценку бизнес-планов с занесением данных в оценочную ведомость, форма которой утверждается Министерством, и сдают оценочную ведомость секретарю конкурсной комиссии в день заседания конкурсной комиссии. Заполнение оценочной ведомости вне заседания конкурсной комиссии не допускается.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4.7.5. Принимают решение о признании заявителей, заявителей-граждан победителями конкурсного отбора и (или) решение об отказе</w:t>
        <w:br/>
        <w:t>в признании заявителей победителями конкурсного отбора.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4.7.6. Определяют размеры грантов, предоставляемых заявителям, заявителям-граждан ставшим победителями конкурсного отбора.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Размер гранта определяется в соответствии с размерами грантов, установленными Правилами предоставления грантов, и с учётом объёма собственных средств заявителей, заявителей-граждан направляемых</w:t>
        <w:br/>
        <w:t>на финансовое обеспечение соответствующих мероприятий, и планов затрат.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 недостаточности бюджетных ассигнований, предусмотренных</w:t>
        <w:br/>
        <w:t>в областном бюджете Ульяновской области на текущий финансовый год для предоставления грантов, максимальный размер гранта определяется Правилами предоставления грантов.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4.7.7. Участвуют в голосовании при принятии решений конкурсной комиссии, в том числе при внесении изменении в план затрат получателей грантов.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4.7.8. Подписывают протокол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4.8. Решения конкурсной комиссии принимаются простым большинством голосов присутствующих на заседании членов конкурсной комиссии путём проведения открытого голосования. При голосовании каждый член комиссии обладает одним голосом. В случае равенства голосов решение председательствующего является решающим. В случае несогласия с принятым решением член конкурсной комиссии вправе письменно изложить своё мотивированное мнение.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4.9. Решения конкурсной комиссии оформляются протоколом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Протоколы заседании конкурсной комиссии подписываются председательствующим на заседании, секретарём и членами конкурсной комиссии, присутствующими на заседании конкурсной комиссии. Изложенные в письменной форме мнения членов комиссии (при их наличии) подлежат приобщению к протоколу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4.10. В протоколе должны содержаться: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4.10.1. Перечень заявителей, ставших победителями конкурсного отбора, в отношении которых конкурсная комиссия рекомендует Министерству предоставить им гранты с указанием размеров грантов.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4.10.2. Перечень заявителей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заявителей-граждан не ставших победителями конкурсного отбора, в отношении которых конкурсная комиссия рекомендует Министерству отказать в предоставлении им грантов с указанием одного или нескольких оснований, предусмотренных Правилами предоставления грантов.</w:t>
      </w:r>
      <w:r>
        <w:rPr/>
        <w:drawing>
          <wp:inline distT="0" distB="0" distL="0" distR="0">
            <wp:extent cx="15875" cy="15875"/>
            <wp:effectExtent l="0" t="0" r="0" b="0"/>
            <wp:docPr id="31" name="Picture 116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1631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4.10.3. Перечень заявителей-граждан, ставших победителями конкурсного отбора, в отношении которых конкурсная комиссия рекомендует Министерству предоставить им гранты с Указанием размеров грантов в случае выполнения заявителями-гражданами требования о необходимости в течение не более 30 календарных дней после объявления их победителями</w:t>
        <w:br/>
        <w:t>по результатам конкурсного отбора осуществить в органах Федеральной налоговой службы государственную регистрацию на сельской территории Ульяновской области КФХ.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4.10.4. Перечень заявителей-граждан, ставших победителями конкурсного отбора, в отношении которых конкурсная комиссия рекомендует Министерству предоставить им гранты с указанием размеров грантов в случае выполнения заявителями-гражданами требований о необходимости в течение не более 30 календарных дней после объявления их победителями</w:t>
        <w:br/>
        <w:t>по результатам конкурсного отбора осуществить в органах Федеральной налоговой службы государственную регистрацию на сельской территории Ульяновской области КФХ и осуществить вступление КФХ</w:t>
        <w:br/>
        <w:t>в сельскохозяйственный потребительский кооператив.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4.10.5. Решение об утверждении планов затрат заявителей, заявителей-граждан ставших победителями конкурсного отбора.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4.11. К протоколу прилагается сводная оценочная ведомость.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ab/>
        <w:t>4.12. Основания для признания заявителей, заявителей-граждан победителями конкурсного отбора и отказа в признании заявителей, заявителей-граждан победителями конкурсного отбора предусматриваются Правилами предоставления грантов.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4.13. Протокол оформляется не позднее двух дней после дня заседания конкурсной комиссии и на следующий день после его подписания представляется секретарём конкурсной комиссии в Министерство.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4.14. Учёт и хранение заявок, заявлений (в том числе прилагаемых к ним документов), поступивших от заявителей, протоколов заседаний конкурсной комиссии осуществляет Министерство.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4.15. Заседание конкурсной комиссии по рассмотрению заявлений получателей грантов о согласовании и утверждении изменённых планов затрат проводится в течение 15 рабочих дней со дня поступления в Министерство указанного заявления в порядке, установленном настоящим разделом.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Заседание конкурсной комиссии по рассмотрению заявления получателя грантов о согласовании и утверждении изменённого плана затрат считается правомочным, если на нём присутствует не менее одной третьей состава членов конкурсной комиссии.</w:t>
      </w:r>
    </w:p>
    <w:p>
      <w:pPr>
        <w:pStyle w:val="Normal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PT Astra Serif" w:hAnsi="PT Astra Serif"/>
          <w:sz w:val="28"/>
          <w:szCs w:val="28"/>
        </w:rPr>
        <w:t>______________</w:t>
      </w:r>
    </w:p>
    <w:sectPr>
      <w:headerReference w:type="default" r:id="rId33"/>
      <w:headerReference w:type="first" r:id="rId34"/>
      <w:footerReference w:type="default" r:id="rId35"/>
      <w:footerReference w:type="first" r:id="rId36"/>
      <w:type w:val="nextPage"/>
      <w:pgSz w:w="11906" w:h="16838"/>
      <w:pgMar w:left="1701" w:right="567" w:header="709" w:top="1135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1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6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1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1">
      <w:start w:val="1"/>
      <w:numFmt w:val="decimal"/>
      <w:lvlText w:val="%1.%2"/>
      <w:lvlJc w:val="left"/>
      <w:pPr>
        <w:ind w:left="7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3">
      <w:start w:val="1"/>
      <w:numFmt w:val="decimal"/>
      <w:lvlText w:val="%4"/>
      <w:lvlJc w:val="left"/>
      <w:pPr>
        <w:ind w:left="182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4">
      <w:start w:val="1"/>
      <w:numFmt w:val="lowerLetter"/>
      <w:lvlText w:val="%5"/>
      <w:lvlJc w:val="left"/>
      <w:pPr>
        <w:ind w:left="254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5">
      <w:start w:val="1"/>
      <w:numFmt w:val="lowerRoman"/>
      <w:lvlText w:val="%6"/>
      <w:lvlJc w:val="left"/>
      <w:pPr>
        <w:ind w:left="326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6">
      <w:start w:val="1"/>
      <w:numFmt w:val="decimal"/>
      <w:lvlText w:val="%7"/>
      <w:lvlJc w:val="left"/>
      <w:pPr>
        <w:ind w:left="398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7">
      <w:start w:val="1"/>
      <w:numFmt w:val="lowerLetter"/>
      <w:lvlText w:val="%8"/>
      <w:lvlJc w:val="left"/>
      <w:pPr>
        <w:ind w:left="470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  <w:lvl w:ilvl="8">
      <w:start w:val="1"/>
      <w:numFmt w:val="lowerRoman"/>
      <w:lvlText w:val="%9"/>
      <w:lvlJc w:val="left"/>
      <w:pPr>
        <w:ind w:left="542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  <w:lang w:val="ru-RU" w:eastAsia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9203</TotalTime>
  <Application>LibreOffice/6.3.3.2$Windows_X86_64 LibreOffice_project/a64200df03143b798afd1ec74a12ab50359878ed</Application>
  <Pages>37</Pages>
  <Words>5859</Words>
  <Characters>42978</Characters>
  <CharactersWithSpaces>49660</CharactersWithSpaces>
  <Paragraphs>905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2019-06-18T09:09:00Z</dcterms:created>
  <dc:creator>!!!</dc:creator>
  <dc:description/>
  <dc:language>ru-RU</dc:language>
  <cp:lastModifiedBy/>
  <cp:lastPrinted>2020-03-30T10:09:29Z</cp:lastPrinted>
  <dcterms:modified xsi:type="dcterms:W3CDTF">2020-03-30T10:22:37Z</dcterms:modified>
  <cp:revision>958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