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1" w:rsidRPr="00387421" w:rsidRDefault="00387421" w:rsidP="0038742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387421" w:rsidRPr="00387421" w:rsidRDefault="00387421" w:rsidP="00387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страхования (стандартны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урожая сельскохозяйственных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посадок многолетних насаждений,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87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осуществляемого с государственной поддержкой  </w:t>
      </w:r>
    </w:p>
    <w:p w:rsidR="00200BB2" w:rsidRPr="003F467E" w:rsidRDefault="003F467E" w:rsidP="00387421">
      <w:pPr>
        <w:pStyle w:val="2"/>
        <w:numPr>
          <w:ilvl w:val="0"/>
          <w:numId w:val="0"/>
        </w:numPr>
        <w:jc w:val="center"/>
      </w:pPr>
      <w:r w:rsidRPr="003F467E">
        <w:t>Положение о персональных данных</w:t>
      </w:r>
      <w:r>
        <w:t xml:space="preserve"> и сведениях, </w:t>
      </w:r>
      <w:r w:rsidRPr="003F467E">
        <w:t>позволяющи</w:t>
      </w:r>
      <w:r>
        <w:t>х</w:t>
      </w:r>
      <w:r w:rsidRPr="003F467E">
        <w:t xml:space="preserve"> идентифицировать </w:t>
      </w:r>
      <w:r>
        <w:t>с</w:t>
      </w:r>
      <w:r w:rsidRPr="003F467E">
        <w:t xml:space="preserve">трахователя </w:t>
      </w:r>
      <w:r>
        <w:t>и выгодоприобретателя.</w:t>
      </w:r>
    </w:p>
    <w:p w:rsidR="003F467E" w:rsidRPr="003F467E" w:rsidRDefault="003F467E" w:rsidP="003F467E">
      <w:pPr>
        <w:pStyle w:val="2"/>
      </w:pPr>
      <w:bookmarkStart w:id="0" w:name="_Ref437853196"/>
      <w:r>
        <w:t>Обработка персональных данных.</w:t>
      </w:r>
    </w:p>
    <w:p w:rsid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Ref437855044"/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(физическое лицо) подтверждает свое согласие на обработку Страховщиком и передачу третьим лицам перечисленных ниже персональных данных Страхователя для осуществления страхования по договору сельскохозяйственного страхования в соответствии с Федеральным законом от 27.07.2006 № 152-ФЗ «О персональных данных», в том числе в целях проверки качества оказания страховых услуг и урегулирования убытков по договору сельскохозяйственного страхования, администрирования договора сельскохозяйственного страхования, а также в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информирования Страхователя о других продуктах и услугах Страховщика.</w:t>
      </w:r>
      <w:bookmarkEnd w:id="0"/>
      <w:bookmarkEnd w:id="1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В соответствии с п. 1 ст. 3 Федерального закона от 27.07.2006 №</w:t>
      </w:r>
      <w:r w:rsidR="00FD5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152-ФЗ «О персональных данных» персональные данные Страхователя включают в себя следующие данные: фамилия, имя, отчество; год, месяц, дата и место рождения; паспортные данные; адрес регистрации и фактического проживания;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другие данные, указанные в заключенном со Страховщиком договоре сельскохозяйственного страхования (включая неотъемлемые его части: заявление на страхование, приложения и другие), которые могут быть отнесены в соответствии с действующим законодательством Российской Федерации к персональным данным.</w:t>
      </w:r>
      <w:proofErr w:type="gramEnd"/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предоставляет Страховщику право осуществлять </w:t>
      </w:r>
      <w:r w:rsidR="00DD42FD">
        <w:rPr>
          <w:rFonts w:ascii="Times New Roman" w:eastAsia="Calibri" w:hAnsi="Times New Roman" w:cs="Times New Roman"/>
          <w:sz w:val="24"/>
          <w:szCs w:val="24"/>
        </w:rPr>
        <w:t>такие</w:t>
      </w:r>
      <w:r w:rsidR="00DD42FD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действия (операции) с персональными данными, </w:t>
      </w:r>
      <w:r w:rsidR="00DD42FD">
        <w:rPr>
          <w:rFonts w:ascii="Times New Roman" w:eastAsia="Calibri" w:hAnsi="Times New Roman" w:cs="Times New Roman"/>
          <w:sz w:val="24"/>
          <w:szCs w:val="24"/>
        </w:rPr>
        <w:t>как</w:t>
      </w:r>
      <w:r w:rsidR="00DD42FD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сбор, систематизаци</w:t>
      </w:r>
      <w:r w:rsidR="00DD42FD">
        <w:rPr>
          <w:rFonts w:ascii="Times New Roman" w:eastAsia="Calibri" w:hAnsi="Times New Roman" w:cs="Times New Roman"/>
          <w:sz w:val="24"/>
          <w:szCs w:val="24"/>
        </w:rPr>
        <w:t>я</w:t>
      </w:r>
      <w:r w:rsidRPr="003F467E">
        <w:rPr>
          <w:rFonts w:ascii="Times New Roman" w:eastAsia="Calibri" w:hAnsi="Times New Roman" w:cs="Times New Roman"/>
          <w:sz w:val="24"/>
          <w:szCs w:val="24"/>
        </w:rPr>
        <w:t>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Страховщик вправе обрабатывать персональные данные посредством включения их в электронные базы данных Страховщика.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Страховщик имеет право во исполнение своих обязательств по договору сельскохозяйственного страхования передавать персональные данные Страхователя третьим лицам, при условии, что у Страховщика есть соглашение с указанными третьими лицами, обеспечивающее безопасность персональных данных при их обработке и предотвращение разглашения персональных данных.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Страхователь дает свое согласие на обработку персональных данных Страхователя с момента заключения договора сельскохозяйственного страхования (если заключению договора сельскохозяйственного страхования предшествовала подача Страхователем заявления на страхование, то согласие действует с даты, указанной в заявлении на страхование). Согласие Страхователя на обработку персональных данных Страхователя действует в течение 5 (пят</w:t>
      </w:r>
      <w:r w:rsidR="00387421">
        <w:rPr>
          <w:rFonts w:ascii="Times New Roman" w:eastAsia="Calibri" w:hAnsi="Times New Roman" w:cs="Times New Roman"/>
          <w:sz w:val="24"/>
          <w:szCs w:val="24"/>
        </w:rPr>
        <w:t>и</w:t>
      </w:r>
      <w:r w:rsidRPr="003F467E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AF0BF5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Страхователь вправе отозвать свое согласие посредством составления соответствующего письменного документа, который должен быть направлен в адрес Страховщика заказным письмом с уведомлением о вручении либо вручен лично под </w:t>
      </w: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расписку уполномоченному представителю Страховщика. В случае поступления Страховщику от Страхователя письменного заявления об отзыве согласия на обработку персональных данных, согласие считается отозванным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с даты поступления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 Страховщику. 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После окончания срока действия договора сельскохозяйственного страхования (в том числе при его расторжении) Страховщик обязуется прекратить обработку персональных данных и уничтожить персональные данные Страхователя в срок, не превышающий 5 (пять) лет с даты </w:t>
      </w:r>
      <w:proofErr w:type="gramStart"/>
      <w:r w:rsidRPr="003F467E">
        <w:rPr>
          <w:rFonts w:ascii="Times New Roman" w:eastAsia="Calibri" w:hAnsi="Times New Roman" w:cs="Times New Roman"/>
          <w:sz w:val="24"/>
          <w:szCs w:val="24"/>
        </w:rPr>
        <w:t>окончания срока действия договора сельскохозяйственного страхования</w:t>
      </w:r>
      <w:proofErr w:type="gramEnd"/>
      <w:r w:rsidRPr="003F4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67E" w:rsidRPr="003F467E" w:rsidRDefault="003F467E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Указанные выше положения пункта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387421">
        <w:rPr>
          <w:rFonts w:ascii="Times New Roman" w:eastAsia="Calibri" w:hAnsi="Times New Roman" w:cs="Times New Roman"/>
          <w:sz w:val="24"/>
          <w:szCs w:val="24"/>
        </w:rPr>
        <w:instrText xml:space="preserve"> REF _Ref437855044 \r \h </w:instrText>
      </w:r>
      <w:r w:rsidR="00387421">
        <w:rPr>
          <w:rFonts w:ascii="Times New Roman" w:eastAsia="Calibri" w:hAnsi="Times New Roman" w:cs="Times New Roman"/>
          <w:sz w:val="24"/>
          <w:szCs w:val="24"/>
        </w:rPr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51869">
        <w:rPr>
          <w:rFonts w:ascii="Times New Roman" w:eastAsia="Calibri" w:hAnsi="Times New Roman" w:cs="Times New Roman"/>
          <w:sz w:val="24"/>
          <w:szCs w:val="24"/>
        </w:rPr>
        <w:t>1.1</w:t>
      </w:r>
      <w:r w:rsidR="003874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t>относятся также и к Выгодоприобретателю в случае подписания им согласия на обработку Страховщиком персональных данных.</w:t>
      </w:r>
    </w:p>
    <w:p w:rsidR="003F467E" w:rsidRPr="003F467E" w:rsidRDefault="006533BA" w:rsidP="003F467E">
      <w:pPr>
        <w:pStyle w:val="2"/>
      </w:pPr>
      <w:r>
        <w:t>Идентификация страхователя и выгодоприробретателя</w:t>
      </w:r>
      <w:r w:rsidR="003F467E">
        <w:t>.</w:t>
      </w:r>
    </w:p>
    <w:p w:rsidR="003F467E" w:rsidRDefault="00420E1F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ри заключении договора сельскохозяйственного страхования Страховщик вправе затребовать от Страхователя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Выгодоприобретателя документы, позволяющие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идентифицировать</w:t>
      </w:r>
      <w:r w:rsidR="006533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437853476"/>
      <w:r w:rsidRPr="003F467E">
        <w:rPr>
          <w:rFonts w:ascii="Times New Roman" w:eastAsia="Calibri" w:hAnsi="Times New Roman" w:cs="Times New Roman"/>
          <w:sz w:val="24"/>
          <w:szCs w:val="24"/>
        </w:rPr>
        <w:t>Страхователи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 (Выгодоприобретатели)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– юридические лица предъявляют Страховщику документы, позволяющие установить следующие сведения:</w:t>
      </w:r>
      <w:bookmarkEnd w:id="2"/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или код иностранной организации (далее - КИО);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(ОГРН/КИО); </w:t>
      </w:r>
    </w:p>
    <w:p w:rsidR="003F467E" w:rsidRPr="003F467E" w:rsidRDefault="00260531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государственной регистрации;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 (юридический адрес);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почтовый адрес;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467E">
        <w:rPr>
          <w:rFonts w:ascii="Times New Roman" w:eastAsia="Calibri" w:hAnsi="Times New Roman" w:cs="Times New Roman"/>
          <w:sz w:val="24"/>
          <w:szCs w:val="24"/>
        </w:rPr>
        <w:t>бенефициарных</w:t>
      </w:r>
      <w:proofErr w:type="spellEnd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владельцев (в объеме сведений, предусмотренных для физического лица в 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51869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единоличного исполнительного органа (в объеме сведений, предусмотренных для физических лиц в 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>п</w:t>
      </w:r>
      <w:r w:rsidR="006533BA">
        <w:rPr>
          <w:rFonts w:ascii="Times New Roman" w:eastAsia="Calibri" w:hAnsi="Times New Roman" w:cs="Times New Roman"/>
          <w:sz w:val="24"/>
          <w:szCs w:val="24"/>
        </w:rPr>
        <w:t>ункте</w:t>
      </w:r>
      <w:r w:rsidR="006533BA"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F467E">
        <w:rPr>
          <w:rFonts w:ascii="Times New Roman" w:eastAsia="Calibri" w:hAnsi="Times New Roman" w:cs="Times New Roman"/>
          <w:sz w:val="24"/>
          <w:szCs w:val="24"/>
        </w:rPr>
        <w:instrText xml:space="preserve"> REF _Ref409163035 \r \h  \* MERGEFORMAT </w:instrText>
      </w:r>
      <w:r w:rsidRPr="003F467E">
        <w:rPr>
          <w:rFonts w:ascii="Times New Roman" w:eastAsia="Calibri" w:hAnsi="Times New Roman" w:cs="Times New Roman"/>
          <w:sz w:val="24"/>
          <w:szCs w:val="24"/>
        </w:rPr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51869">
        <w:rPr>
          <w:rFonts w:ascii="Times New Roman" w:eastAsia="Calibri" w:hAnsi="Times New Roman" w:cs="Times New Roman"/>
          <w:sz w:val="24"/>
          <w:szCs w:val="24"/>
        </w:rPr>
        <w:t>2.1.3</w:t>
      </w:r>
      <w:r w:rsidRPr="003F467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F46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467E" w:rsidRPr="003F467E" w:rsidRDefault="005321E7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статус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228A9">
        <w:rPr>
          <w:rFonts w:ascii="Times New Roman" w:eastAsia="Calibri" w:hAnsi="Times New Roman" w:cs="Times New Roman"/>
          <w:sz w:val="24"/>
          <w:szCs w:val="24"/>
        </w:rPr>
        <w:t xml:space="preserve"> / не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резидент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(в случае если лицо не является резидентом, необходимо указать, резидентом какого государства оно является);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фамилия,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индивидуальные предприниматели предъявляют Страховщику документы, позволяющие установить следующие сведения:</w:t>
      </w:r>
    </w:p>
    <w:p w:rsidR="003F467E" w:rsidRPr="003F467E" w:rsidRDefault="006E3CE5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данные миграционной карты, документа, подтверждающего право иностранного </w:t>
      </w:r>
      <w:r w:rsidRPr="003F46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регистрационный номер ИП (данные из ОГРНИП);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дата и место государственной регистрации ИП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наименование регистрирующего органа (данные из ОГРНИП);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местонахождения;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адрес места регистрации;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почтовый адрес; 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, имя, а также отчество (если иное не вытекает из закона или национального обычая) контактного лица, телефон, адрес электронной почты.</w:t>
      </w:r>
    </w:p>
    <w:p w:rsidR="003F467E" w:rsidRPr="003F467E" w:rsidRDefault="003F467E" w:rsidP="003F467E">
      <w:pPr>
        <w:widowControl w:val="0"/>
        <w:numPr>
          <w:ilvl w:val="2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409163035"/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Страхователи </w:t>
      </w:r>
      <w:r w:rsidR="00387421">
        <w:rPr>
          <w:rFonts w:ascii="Times New Roman" w:eastAsia="Calibri" w:hAnsi="Times New Roman" w:cs="Times New Roman"/>
          <w:sz w:val="24"/>
          <w:szCs w:val="24"/>
        </w:rPr>
        <w:t xml:space="preserve">(Выгодоприобретатели) </w:t>
      </w:r>
      <w:r w:rsidRPr="003F467E">
        <w:rPr>
          <w:rFonts w:ascii="Times New Roman" w:eastAsia="Calibri" w:hAnsi="Times New Roman" w:cs="Times New Roman"/>
          <w:sz w:val="24"/>
          <w:szCs w:val="24"/>
        </w:rPr>
        <w:t>– физические лица предъявляют Страховщику документы, позволяющие установить следующие сведения:</w:t>
      </w:r>
      <w:bookmarkEnd w:id="3"/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фамили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 xml:space="preserve">, имя, а также отчество (если иное не вытекает из закона или национального обычая);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:rsidR="003F467E" w:rsidRPr="003F467E" w:rsidRDefault="00C05203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eastAsia="Calibri" w:hAnsi="Times New Roman" w:cs="Times New Roman"/>
          <w:sz w:val="24"/>
          <w:szCs w:val="24"/>
        </w:rPr>
        <w:t>и место рождения;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 xml:space="preserve">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Федерации; 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 и места пребывания;</w:t>
      </w:r>
    </w:p>
    <w:p w:rsidR="003F467E" w:rsidRPr="003F467E" w:rsidRDefault="003F467E" w:rsidP="003F467E">
      <w:pPr>
        <w:widowControl w:val="0"/>
        <w:numPr>
          <w:ilvl w:val="4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Calibri" w:hAnsi="Times New Roman" w:cs="Times New Roman"/>
          <w:sz w:val="24"/>
          <w:szCs w:val="24"/>
        </w:rPr>
        <w:t>идентификационный номер налогоплательщика (при его наличии).</w:t>
      </w:r>
    </w:p>
    <w:p w:rsidR="003F467E" w:rsidRPr="003F467E" w:rsidRDefault="006533BA" w:rsidP="003F467E">
      <w:pPr>
        <w:widowControl w:val="0"/>
        <w:numPr>
          <w:ilvl w:val="1"/>
          <w:numId w:val="1"/>
        </w:numPr>
        <w:tabs>
          <w:tab w:val="left" w:pos="709"/>
        </w:tabs>
        <w:spacing w:before="60" w:after="6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вправе сократить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указанный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_Ref437853476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18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_Ref409163035 \r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18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67E" w:rsidRDefault="003F467E" w:rsidP="003F467E">
      <w:bookmarkStart w:id="4" w:name="_GoBack"/>
      <w:bookmarkEnd w:id="4"/>
    </w:p>
    <w:sectPr w:rsidR="003F467E" w:rsidSect="00880C2B">
      <w:footerReference w:type="default" r:id="rId9"/>
      <w:pgSz w:w="11906" w:h="16838"/>
      <w:pgMar w:top="1134" w:right="850" w:bottom="1134" w:left="1701" w:header="708" w:footer="567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A" w:rsidRDefault="006533BA" w:rsidP="006533BA">
      <w:pPr>
        <w:spacing w:after="0" w:line="240" w:lineRule="auto"/>
      </w:pPr>
      <w:r>
        <w:separator/>
      </w:r>
    </w:p>
  </w:endnote>
  <w:end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83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6533BA" w:rsidRPr="006A5BCD" w:rsidRDefault="006533BA" w:rsidP="00387421">
        <w:pPr>
          <w:pStyle w:val="a6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6A5BCD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6A5BCD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6A5BCD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F51869">
          <w:rPr>
            <w:rFonts w:ascii="Times New Roman" w:hAnsi="Times New Roman" w:cs="Times New Roman"/>
            <w:noProof/>
            <w:sz w:val="20"/>
            <w:szCs w:val="24"/>
          </w:rPr>
          <w:t>52</w:t>
        </w:r>
        <w:r w:rsidRPr="006A5BCD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A" w:rsidRDefault="006533BA" w:rsidP="006533BA">
      <w:pPr>
        <w:spacing w:after="0" w:line="240" w:lineRule="auto"/>
      </w:pPr>
      <w:r>
        <w:separator/>
      </w:r>
    </w:p>
  </w:footnote>
  <w:footnote w:type="continuationSeparator" w:id="0">
    <w:p w:rsidR="006533BA" w:rsidRDefault="006533BA" w:rsidP="0065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A2BC8B34"/>
    <w:lvl w:ilvl="0">
      <w:start w:val="1"/>
      <w:numFmt w:val="decimal"/>
      <w:pStyle w:val="2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isLgl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none"/>
      <w:isLgl/>
      <w:suff w:val="space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E"/>
    <w:rsid w:val="00200BB2"/>
    <w:rsid w:val="00260531"/>
    <w:rsid w:val="003228A9"/>
    <w:rsid w:val="00387421"/>
    <w:rsid w:val="003F467E"/>
    <w:rsid w:val="00420E1F"/>
    <w:rsid w:val="004C489F"/>
    <w:rsid w:val="005321E7"/>
    <w:rsid w:val="006533BA"/>
    <w:rsid w:val="006A5BCD"/>
    <w:rsid w:val="006E3CE5"/>
    <w:rsid w:val="00880C2B"/>
    <w:rsid w:val="008B056D"/>
    <w:rsid w:val="00925A46"/>
    <w:rsid w:val="00A75739"/>
    <w:rsid w:val="00AF0BF5"/>
    <w:rsid w:val="00C05203"/>
    <w:rsid w:val="00C11CE3"/>
    <w:rsid w:val="00DD42FD"/>
    <w:rsid w:val="00E6280F"/>
    <w:rsid w:val="00F51869"/>
    <w:rsid w:val="00FB5FF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  <w:style w:type="paragraph" w:styleId="a8">
    <w:name w:val="Balloon Text"/>
    <w:basedOn w:val="a"/>
    <w:link w:val="a9"/>
    <w:uiPriority w:val="99"/>
    <w:semiHidden/>
    <w:unhideWhenUsed/>
    <w:rsid w:val="00F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F467E"/>
    <w:pPr>
      <w:keepNext w:val="0"/>
      <w:keepLines w:val="0"/>
      <w:widowControl w:val="0"/>
      <w:numPr>
        <w:numId w:val="1"/>
      </w:numPr>
      <w:spacing w:before="360" w:after="120" w:line="240" w:lineRule="auto"/>
      <w:jc w:val="both"/>
      <w:outlineLvl w:val="1"/>
    </w:pPr>
    <w:rPr>
      <w:rFonts w:ascii="Times New Roman" w:eastAsia="Calibri" w:hAnsi="Times New Roman" w:cs="Times New Roman"/>
      <w:cap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467E"/>
    <w:rPr>
      <w:rFonts w:ascii="Times New Roman" w:eastAsia="Calibri" w:hAnsi="Times New Roman" w:cs="Times New Roman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4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F46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3BA"/>
  </w:style>
  <w:style w:type="paragraph" w:styleId="a6">
    <w:name w:val="footer"/>
    <w:basedOn w:val="a"/>
    <w:link w:val="a7"/>
    <w:uiPriority w:val="99"/>
    <w:unhideWhenUsed/>
    <w:rsid w:val="006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3BA"/>
  </w:style>
  <w:style w:type="paragraph" w:styleId="a8">
    <w:name w:val="Balloon Text"/>
    <w:basedOn w:val="a"/>
    <w:link w:val="a9"/>
    <w:uiPriority w:val="99"/>
    <w:semiHidden/>
    <w:unhideWhenUsed/>
    <w:rsid w:val="00F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D6F1-4540-4BCD-B215-52A4819A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Мельников Сергей Анатольевич</cp:lastModifiedBy>
  <cp:revision>4</cp:revision>
  <cp:lastPrinted>2019-03-14T10:46:00Z</cp:lastPrinted>
  <dcterms:created xsi:type="dcterms:W3CDTF">2019-03-14T08:12:00Z</dcterms:created>
  <dcterms:modified xsi:type="dcterms:W3CDTF">2019-03-14T10:46:00Z</dcterms:modified>
</cp:coreProperties>
</file>