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D" w:rsidRDefault="00CA682D">
      <w:pPr>
        <w:spacing w:after="0" w:line="240" w:lineRule="auto"/>
        <w:ind w:left="-284" w:right="-144"/>
        <w:contextualSpacing/>
        <w:jc w:val="center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Сообщение</w:t>
      </w:r>
      <w:bookmarkStart w:id="0" w:name="_GoBack"/>
      <w:bookmarkEnd w:id="0"/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об условиях проведения отбора образовательных организаций высшего образования, находящихся на территории Ульяновской области, для участия в реализации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проекта по организации деятельности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научно-образовательного кластера агропромышленного комплекса 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на территории Ульяновской области для получения грантов в форме субсидий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в целях финансового обеспечения их затрат, связанных </w:t>
      </w:r>
    </w:p>
    <w:p w:rsidR="00CA682D" w:rsidRDefault="00CA682D">
      <w:pPr>
        <w:pStyle w:val="ConsPlusTitle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с реализацией проекта </w:t>
      </w:r>
    </w:p>
    <w:p w:rsidR="00CA682D" w:rsidRDefault="00CA682D">
      <w:pPr>
        <w:pStyle w:val="ConsPlusTitle"/>
        <w:ind w:firstLine="709"/>
        <w:jc w:val="center"/>
        <w:rPr>
          <w:b w:val="0"/>
          <w:highlight w:val="yellow"/>
        </w:rPr>
      </w:pPr>
    </w:p>
    <w:p w:rsidR="00CA682D" w:rsidRDefault="00CA682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Организатор отбора:</w:t>
      </w:r>
      <w:r>
        <w:rPr>
          <w:rFonts w:ascii="PT Astra Serif" w:hAnsi="PT Astra Serif"/>
          <w:color w:val="000000"/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Адрес:</w:t>
      </w:r>
      <w:r>
        <w:rPr>
          <w:rFonts w:ascii="PT Astra Serif" w:hAnsi="PT Astra Serif"/>
          <w:color w:val="000000"/>
          <w:sz w:val="28"/>
          <w:szCs w:val="28"/>
        </w:rPr>
        <w:t xml:space="preserve"> г. Ульяновск, ул. Радищева, д.5, кабинет 19.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rFonts w:ascii="PT Astra Serif" w:hAnsi="PT Astra Serif"/>
          <w:color w:val="00B0F0"/>
          <w:sz w:val="28"/>
          <w:szCs w:val="28"/>
          <w:highlight w:val="yellow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Официальный сайт: </w:t>
      </w:r>
      <w:r>
        <w:rPr>
          <w:rFonts w:ascii="PT Astra Serif" w:hAnsi="PT Astra Serif" w:cs="Arial"/>
          <w:color w:val="000000"/>
          <w:sz w:val="28"/>
          <w:szCs w:val="28"/>
          <w:lang w:val="en-US"/>
        </w:rPr>
        <w:t>https</w:t>
      </w:r>
      <w:r>
        <w:rPr>
          <w:rFonts w:ascii="PT Astra Serif" w:hAnsi="PT Astra Serif" w:cs="Arial"/>
          <w:color w:val="000000"/>
          <w:sz w:val="28"/>
          <w:szCs w:val="28"/>
        </w:rPr>
        <w:t>://</w:t>
      </w:r>
      <w:r>
        <w:rPr>
          <w:rFonts w:ascii="PT Astra Serif" w:hAnsi="PT Astra Serif" w:cs="Arial"/>
          <w:color w:val="000000"/>
          <w:sz w:val="28"/>
          <w:szCs w:val="28"/>
          <w:lang w:val="en-US"/>
        </w:rPr>
        <w:t>mcx</w:t>
      </w:r>
      <w:r>
        <w:rPr>
          <w:rFonts w:ascii="PT Astra Serif" w:hAnsi="PT Astra Serif" w:cs="Arial"/>
          <w:color w:val="000000"/>
          <w:sz w:val="28"/>
          <w:szCs w:val="28"/>
        </w:rPr>
        <w:t>73.</w:t>
      </w:r>
      <w:r>
        <w:rPr>
          <w:rFonts w:ascii="PT Astra Serif" w:hAnsi="PT Astra Serif" w:cs="Arial"/>
          <w:color w:val="000000"/>
          <w:sz w:val="28"/>
          <w:szCs w:val="28"/>
          <w:lang w:val="en-US"/>
        </w:rPr>
        <w:t>ru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CA682D" w:rsidRDefault="00CA682D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Отбор образовательных организаций высшего образования проводится в соответствии с постановлением Правительства Ульяновской области от 04.06.2018 № 247-П «О Правилах </w:t>
      </w:r>
      <w:r>
        <w:rPr>
          <w:rFonts w:ascii="PT Astra Serif" w:hAnsi="PT Astra Serif"/>
          <w:sz w:val="28"/>
          <w:szCs w:val="28"/>
        </w:rPr>
        <w:t xml:space="preserve">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</w:t>
      </w:r>
      <w:r>
        <w:rPr>
          <w:rFonts w:ascii="PT Astra Serif" w:hAnsi="PT Astra Serif"/>
          <w:color w:val="000000"/>
          <w:sz w:val="28"/>
          <w:szCs w:val="28"/>
        </w:rPr>
        <w:t>на территории Ульяновской области».</w:t>
      </w:r>
    </w:p>
    <w:p w:rsidR="00CA682D" w:rsidRPr="00E319D5" w:rsidRDefault="00CA682D">
      <w:pPr>
        <w:spacing w:after="0" w:line="240" w:lineRule="auto"/>
        <w:ind w:firstLine="709"/>
        <w:contextualSpacing/>
        <w:jc w:val="both"/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Дата начала приёма документов</w:t>
      </w:r>
      <w:r w:rsidRPr="00E319D5">
        <w:rPr>
          <w:rFonts w:ascii="PT Astra Serif" w:hAnsi="PT Astra Serif"/>
          <w:b/>
          <w:bCs/>
          <w:sz w:val="28"/>
          <w:szCs w:val="28"/>
          <w:lang w:eastAsia="ru-RU"/>
        </w:rPr>
        <w:t xml:space="preserve">: </w:t>
      </w:r>
      <w:r w:rsidRPr="00E319D5">
        <w:rPr>
          <w:rFonts w:ascii="PT Astra Serif" w:hAnsi="PT Astra Serif"/>
          <w:bCs/>
          <w:sz w:val="28"/>
          <w:szCs w:val="28"/>
          <w:lang w:eastAsia="ru-RU"/>
        </w:rPr>
        <w:t>8 июня 2020 г.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color w:val="000000"/>
          <w:highlight w:val="yellow"/>
        </w:rPr>
      </w:pPr>
      <w:r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Дата окончания приёма документов: </w:t>
      </w:r>
      <w:r>
        <w:rPr>
          <w:rFonts w:ascii="PT Astra Serif" w:hAnsi="PT Astra Serif"/>
          <w:bCs/>
          <w:color w:val="000000"/>
          <w:sz w:val="28"/>
          <w:szCs w:val="28"/>
          <w:lang w:eastAsia="ru-RU"/>
        </w:rPr>
        <w:t>15 июня 2020 г. включительно.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Документы принимаются по адресу: </w:t>
      </w:r>
      <w:r>
        <w:rPr>
          <w:rFonts w:ascii="PT Astra Serif" w:hAnsi="PT Astra Serif"/>
          <w:color w:val="000000"/>
          <w:sz w:val="28"/>
          <w:szCs w:val="28"/>
        </w:rPr>
        <w:t>г. Ульяновск, ул. Радищева, д.5, кабинет 19.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Время приёма документов: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понедельник – пятница с 9:00 до 16:00 (перерыв с 12:00 до 13:00). 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Участниками отбора могут являться образовательные организации высшего образования, которые по состоянию на дату предоставления в Министерство документов (копий документов), необходимые для участия в отборе, должны соответствовать следующим требованиям: </w:t>
      </w:r>
    </w:p>
    <w:p w:rsidR="00CA682D" w:rsidRPr="00DF7D83" w:rsidRDefault="00CA682D">
      <w:pPr>
        <w:spacing w:after="0" w:line="240" w:lineRule="auto"/>
        <w:ind w:firstLine="709"/>
        <w:jc w:val="both"/>
        <w:outlineLvl w:val="0"/>
      </w:pPr>
      <w:r>
        <w:rPr>
          <w:rFonts w:ascii="PT Astra Serif" w:hAnsi="PT Astra Serif"/>
          <w:color w:val="000000"/>
          <w:sz w:val="28"/>
          <w:szCs w:val="28"/>
        </w:rPr>
        <w:t>1) образовательная организация высшего образования не должна получать средства из областного бюджета Ульяновской области в соответствии с иными правовыми актами на</w:t>
      </w:r>
      <w:r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Pr="00DF7D83">
        <w:rPr>
          <w:rFonts w:ascii="PT Astra Serif" w:hAnsi="PT Astra Serif"/>
          <w:spacing w:val="-4"/>
          <w:sz w:val="28"/>
          <w:szCs w:val="28"/>
        </w:rPr>
        <w:t>цели реализации проекта</w:t>
      </w:r>
      <w:r>
        <w:rPr>
          <w:rFonts w:ascii="PT Astra Serif" w:hAnsi="PT Astra Serif"/>
          <w:spacing w:val="-4"/>
          <w:sz w:val="28"/>
          <w:szCs w:val="28"/>
        </w:rPr>
        <w:t xml:space="preserve"> по организации деятельности научно-образовательного кластера (далее – «пилотный проект»)</w:t>
      </w:r>
      <w:r w:rsidRPr="00DF7D83">
        <w:rPr>
          <w:rFonts w:ascii="PT Astra Serif" w:hAnsi="PT Astra Serif"/>
          <w:sz w:val="28"/>
          <w:szCs w:val="28"/>
        </w:rPr>
        <w:t>;</w:t>
      </w:r>
    </w:p>
    <w:p w:rsidR="00CA682D" w:rsidRDefault="00CA682D">
      <w:pPr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2) у образовательной организации высшего образования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CA682D" w:rsidRDefault="00CA682D">
      <w:pPr>
        <w:spacing w:after="0" w:line="240" w:lineRule="auto"/>
        <w:ind w:firstLine="709"/>
        <w:jc w:val="both"/>
        <w:outlineLvl w:val="0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образовательная организация высшего образования не должна находиться в процессе ликвидации, реорганизации, в отношении неё не должна быть введена процедура, применяемая в деле о банкротстве, а деятельность образовательной организации не должна быть приостановлена в порядке, предусмотренном законодательством Российской Федерации; </w:t>
      </w:r>
    </w:p>
    <w:p w:rsidR="00CA682D" w:rsidRDefault="00CA682D">
      <w:pPr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4) </w:t>
      </w:r>
      <w:r>
        <w:rPr>
          <w:rFonts w:ascii="PT Astra Serif" w:hAnsi="PT Astra Serif"/>
          <w:sz w:val="28"/>
          <w:szCs w:val="28"/>
        </w:rPr>
        <w:t>у образовательной организации высшего образования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81"/>
      <w:bookmarkEnd w:id="1"/>
      <w:r>
        <w:rPr>
          <w:rFonts w:ascii="PT Astra Serif" w:hAnsi="PT Astra Serif"/>
          <w:sz w:val="28"/>
          <w:szCs w:val="28"/>
        </w:rPr>
        <w:t>6) образовательной организации высшего образования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области, если срок, в течение которого образовательная организация высшего образования считается подвергнутой такому наказанию, не истёк;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образовательная организация высшего образования должна быть зарегистрирована в качестве юридического лица на территории Ульяновской области по месту нахождения его постоянно действующего исполнительного органа;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83"/>
      <w:bookmarkEnd w:id="2"/>
      <w:r>
        <w:rPr>
          <w:rFonts w:ascii="PT Astra Serif" w:hAnsi="PT Astra Serif"/>
          <w:sz w:val="28"/>
          <w:szCs w:val="28"/>
        </w:rPr>
        <w:t>8) образовательная организация высшего образования должна иметь лицензию на осуществление образовательной деятельности по реализации образовательных программ по специальностям (направлениям подготовки) высшего образования, относящимся к области сельского хозяйства;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9) образовательной организации высшего образования, являющейся бюджетным или автономным учреждением, должно быть предоставлено согласие органа, осуществляющего функции и полномочия учредителя этого учреждения, на участие в отборе, оформленное на бланке указанного органа.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Образовательная организация высшего образования - участник отбора также должна соответствовать требованию об отсутствии у неё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чем за 30 календарных дней, предшествующую дате представления в Министерство документов (копий документов), необходимых для участия в отборе.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Критериями отбора образовательных организаций высшего образования являются: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наличие в штате образовательной организации высшего образования докторов и кандидатов наук, которым указанные научные степени присуждены по научным специальностям, относящимся к области сельского хозяйства;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P90"/>
      <w:bookmarkEnd w:id="3"/>
      <w:r>
        <w:rPr>
          <w:rFonts w:ascii="PT Astra Serif" w:hAnsi="PT Astra Serif"/>
          <w:sz w:val="28"/>
          <w:szCs w:val="28"/>
        </w:rPr>
        <w:t>2) наличие у образовательной организации высшего образования опыта осуществления деятельности по проведению научно-производственных и иных семинаров и даче консультаций по вопросам, возникающим в области сельского хозяйства, в том числе на основании договоров, заключённых с хозяйствующими субъектами, осуществляющими деятельность в сфере агропромышленного комплекса на территории Ульяновской области, продолжительностью не менее трёх лет;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P91"/>
      <w:bookmarkEnd w:id="4"/>
      <w:r>
        <w:rPr>
          <w:rFonts w:ascii="PT Astra Serif" w:hAnsi="PT Astra Serif"/>
          <w:sz w:val="28"/>
          <w:szCs w:val="28"/>
        </w:rPr>
        <w:t>3) число лиц, осуществляющих деятельность и (или) работающих в агропромышленном комплексе на территории Ульяновской области, получивших в образовательной организации высшего образования удостоверения о повышении квалификации или дипломы о профессиональной переподготовке в связи с успешным освоением ими дополнительных профессиональных программ в области сельского хозяйства, за три года, предшествующих текущему году, должно составлять не менее 100 человек;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наличие у образовательной организации высшего образования исключительных прав на следующие результаты интеллектуальной деятельности: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произведения науки (научные и учебно-методические издания, издания, содержащие практические рекомендации в области аграрной науки и подготовки специалистов для сельского хозяйства);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изобретения, полезные модели, селекционные достижения, применяемые в области сельского хозяйства.</w:t>
      </w:r>
    </w:p>
    <w:p w:rsidR="00CA682D" w:rsidRPr="00C95544" w:rsidRDefault="00CA682D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C95544">
        <w:rPr>
          <w:rFonts w:ascii="PT Astra Serif" w:hAnsi="PT Astra Serif"/>
          <w:b/>
          <w:color w:val="000000"/>
          <w:sz w:val="28"/>
          <w:szCs w:val="28"/>
        </w:rPr>
        <w:t>Для участия в отборе образовательн</w:t>
      </w:r>
      <w:r>
        <w:rPr>
          <w:rFonts w:ascii="PT Astra Serif" w:hAnsi="PT Astra Serif"/>
          <w:b/>
          <w:color w:val="000000"/>
          <w:sz w:val="28"/>
          <w:szCs w:val="28"/>
        </w:rPr>
        <w:t>ая</w:t>
      </w:r>
      <w:r w:rsidRPr="00C95544">
        <w:rPr>
          <w:rFonts w:ascii="PT Astra Serif" w:hAnsi="PT Astra Serif"/>
          <w:b/>
          <w:color w:val="000000"/>
          <w:sz w:val="28"/>
          <w:szCs w:val="28"/>
        </w:rPr>
        <w:t xml:space="preserve"> организаци</w:t>
      </w:r>
      <w:r>
        <w:rPr>
          <w:rFonts w:ascii="PT Astra Serif" w:hAnsi="PT Astra Serif"/>
          <w:b/>
          <w:color w:val="000000"/>
          <w:sz w:val="28"/>
          <w:szCs w:val="28"/>
        </w:rPr>
        <w:t>я</w:t>
      </w:r>
      <w:r w:rsidRPr="00C95544">
        <w:rPr>
          <w:rFonts w:ascii="PT Astra Serif" w:hAnsi="PT Astra Serif"/>
          <w:b/>
          <w:color w:val="000000"/>
          <w:sz w:val="28"/>
          <w:szCs w:val="28"/>
        </w:rPr>
        <w:t xml:space="preserve"> высшего образования в срок не позднее 7 календарных дней со дня публикации информационного сообщения об условиях проведения отбора представляет в Министерство следующие документы (копии документов): 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заявление об участии образовательной организации высшего образования в отборе, составленное по форме, утверждённой приказом Минсельхоза Ульяновской области от 18.11.2019 №47 (в ред. от 22.05.2020);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2) копии учредительных документов, а также копию лицензии на осуществление образовательной деятельности по реализации образовательных программ по специальностям (направлениям подготовки) высшего образования, относящимся к области сельского хозяйства, заверенные единоличным исполнительным органом образовательной организации высшего образования;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карту «пилотного» проекта, составленную по форме, утверждённой приказом Минсельхоза Ульяновской области от 18.11.2019 г. №47;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4) план затрат, содержащий сведения о направлениях использования гранта в форме субсидий (далее – грант) в соответствии с установленными целями, наименованиях программ научно-производственных семинаров, «школы агронома», «школы животновода» и «школы фермера», а также сведения об объёме и сроках использования гранта (далее - План затрат), составленный по форме, утверждённой приказом Минсельхоза Ульяновской области от 18.11.2019 №47 (в ред. от 22.05.2020). К Плану затрат должна прилагаться пояснительная записка, составленная в произвольной форме и подписанная единоличным исполнительным органом заявителя, содержащая: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а) перечень услуг, необходимых для организации научно-производственных семинаров, научно-консультационного сопровождения, «школы агронома», «школы животновода» и «школы фермера»;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сведения о планируемом проведении научно-производственных семинаров, включающие информацию о количестве научно-производственных семинаров, подлежащих проведению в течение соответствующего месяца или квартала, наименованиях хозяйствующих субъектов, для которых планируется проведение таких семинаров, и муниципальных образований Ульяновской области, на территориях которых планируется их проведение;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сведения о планируемом научно-консультационном сопровождении, включающие информацию о наименованиях муниципальных образований Ульяновской области, на территориях которых планируется осуществлять научно-консультационное сопровождение, фамилиях, именах и отчествах (при наличии у них отчества) специалистов, которых планируется пригласить для участия в таких мероприятиях в качестве консультантов на основе договоров об оказании услуг, оплачиваемых за счёт гранта, и замещаемых ими должностях (в случае если специалисты осуществляют профессиональную деятельность в каких-либо должностях);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г) сведения о планируемом проведении «школы агронома», «школы животновода» и «школы фермера», включающие информацию о количестве часов аудиторных занятий за соответствующий месяц или квартал по каждой программе, указанной в Плане затрат, в отдельности, а также информацию о количестве часов выездных практических занятий за соответствующий месяц или квартал в отдельности по каждой программе «школы фермера», указанной в Плане затрат, информацию о наименовании крестьянских (фермерских) хозяйств и сельскохозяйственных потребительских кооперативов с указанием видов их деятельности, муниципальных образований Ульяновской области, на территориях которых планируется проводить такие занятия;</w:t>
      </w:r>
    </w:p>
    <w:p w:rsidR="00CA682D" w:rsidRDefault="00CA682D">
      <w:pPr>
        <w:pStyle w:val="ConsPlusNormal"/>
        <w:ind w:firstLine="709"/>
        <w:jc w:val="both"/>
        <w:rPr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д) сведения о стоимости 1 часа услуг, оказываемых специалистами, которые должны участвовать в научно-производственных семинарах, научно-консультационном сопровождении, «школе агронома», «школе животновода» и «школе фермера», в качестве докладчиков и консультантов на основе договоров об оказании услуг, оплачиваемых за счёт </w:t>
      </w:r>
      <w:r w:rsidRPr="00C95544">
        <w:rPr>
          <w:rFonts w:ascii="PT Astra Serif" w:hAnsi="PT Astra Serif"/>
          <w:sz w:val="28"/>
          <w:szCs w:val="28"/>
        </w:rPr>
        <w:t>гранта. Такие сведения указываются в разрезе каждого мероприятия в отдельности с учётом соблюдения условия об установлении стоимости 1 часа;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е) сведения об иногородних и иностранных специалистах и специалистах, работающих в организациях, не входящих в научно-образовательный кластер агропромышленного комплекса на территории Ульяновской области, которых планируется пригласить для участия в научно-производственных семинарах, научно-консультационном сопровождении, «школе агронома», «школе животновода» и «школе фермера», включающие информацию об их числе, фамилиях, именах и отчествах (при наличии у них отчества), наименованиях должностей (при наличии), местах их проживания и (или) осуществления ими соответствующей деятельности (страны и (или) субъекта Российской Федерации), мероприятий, в которых планируется их участие, с указанием соответствующего месяца или квартала;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ж) сведения о потребности в получении транспортных услуг,  связанных с проведением в рамках «школы фермера» выездных практических занятий по вопросам организации крестьянских (фермерских) хозяйств и сельскохозяйственных потребительских кооперативов и изучению опыта их деятельности, включающие информацию о прогнозируемой стоимости таких услуг с учётом объёма часов, который потребуется для оказания транспортных услуг, и требования к пассажировместимости транспортных средств по каждому выездному практическому занятию в отдельности;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з) сведения о планируемом числе участников «школы фермера», планируемой стоимости их питания в расчёте на 1 человека в сутки с приложением меню, предусматривающего перечень блюд, кулинарных, кондитерских и (или) хлебобулочных изделий, напитков с указанием их массы/объёма и цены, а также сведения о планируемом месте размещения участников «школы фермера» для проживания в период проведения «школы фермера» и планируемой стоимости их проживания в расчёте на 1 человека в сутки;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и) сведения о наименованиях, количестве и прогнозируемой стоимости услуг по разработке и (или) изготовлению учебно-методических и (или) научных изданий и (или) изданий, содержащих практические рекомендации в области аграрной науки и подготовки специалистов для отрасли сельского хозяйства, необходимых для реализации «пилотного» проекта.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копии документов, подтверждающих выдачу лицам, осуществляющим деятельность и (или) работающим в агропромышленном комплексе на территории Ульяновской области, удостоверений о повышении квалификации или дипломов о профессиональной переподготовке в связи с успешным освоением ими дополнительных профессиональных программ в области сельского хозяйства за три года, предшествующих текущему году, заверенные единоличным исполнительным органом заявителя;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учебно-методические и научные издания, издания, содержащие практические рекомендации в области аграрной науки и подготовки специалистов для сельского хозяйства, копии патентов на изобретения, полезные модели, селекционные достижения, применяемые в области сельского хозяйства, и (или) копии авторских свидетельств, относящихся к селекционным достижениям в области аграрной науки, исключительные права на которые принадлежат образовательной организации высшего образования, заверенные единоличным исполнительным органом заявителя;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справку о наличии в штате образовательной организации высшего образования докторов и кандидатов наук, которым указанные научные степени присуждены по научным специальностям, относящимся к области сельского хозяйства, составленную в произвольной письменной форме и подписанную единоличным исполнительным органом заявителя;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справку об исполнении заявителем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по состоянию на первое число месяца, в котором заявителем будут представлены в Министерство документы для участия в отборе;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9) справку о соответствии заявителя требованиям, составленную в произвольной форме и подписанную единоличным исполнительным органом заявителя;</w:t>
      </w:r>
    </w:p>
    <w:p w:rsidR="00CA682D" w:rsidRDefault="00CA682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письмо органа, осуществляющего функции и полномочия учредителя заявителя, являющегося бюджетным или автономным учреждением, содержащее согласие такого органа на участие заявителя в отборе, оформленное на бланке указанного органа;</w:t>
      </w:r>
    </w:p>
    <w:p w:rsidR="00CA682D" w:rsidRDefault="00CA682D">
      <w:pPr>
        <w:pStyle w:val="ConsPlusNormal"/>
        <w:ind w:firstLine="709"/>
        <w:jc w:val="both"/>
      </w:pPr>
      <w:r>
        <w:rPr>
          <w:rFonts w:ascii="PT Astra Serif" w:hAnsi="PT Astra Serif"/>
          <w:sz w:val="28"/>
          <w:szCs w:val="28"/>
        </w:rPr>
        <w:t>11) форму проекта создания и (или) развития крестьянского (фермерского) хозяйства, разработанную для участников «школы фермера» в целях подготовки ими проектов создания и (или) развития крестьянских (фермерских) хозяйств для последующего представления в Министерство в целях участия в мероприятиях, связанных с предоставлением грантов в форме субсидий крестьянским (фермерским) хозяйствам.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Ответственность за достоверность информации, указанной в заявлении и прилагаемых к нему документах, несёт </w:t>
      </w:r>
      <w:r>
        <w:rPr>
          <w:rFonts w:ascii="PT Astra Serif" w:hAnsi="PT Astra Serif"/>
          <w:sz w:val="28"/>
          <w:szCs w:val="28"/>
        </w:rPr>
        <w:t>образовательная организация высшего образования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 </w:t>
      </w:r>
    </w:p>
    <w:p w:rsidR="00CA682D" w:rsidRDefault="00CA682D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Формы документов, утверждённые Министерством, размещены на официальном сайте Министерства по ссылке </w:t>
      </w:r>
      <w:r w:rsidRPr="00D52705">
        <w:rPr>
          <w:rFonts w:ascii="PT Astra Serif" w:hAnsi="PT Astra Serif" w:cs="Arial"/>
          <w:b/>
          <w:color w:val="000000"/>
          <w:sz w:val="28"/>
          <w:szCs w:val="28"/>
          <w:lang w:val="en-US"/>
        </w:rPr>
        <w:t>https</w:t>
      </w:r>
      <w:r w:rsidRPr="00D52705">
        <w:rPr>
          <w:rFonts w:ascii="PT Astra Serif" w:hAnsi="PT Astra Serif" w:cs="Arial"/>
          <w:b/>
          <w:color w:val="000000"/>
          <w:sz w:val="28"/>
          <w:szCs w:val="28"/>
        </w:rPr>
        <w:t>://</w:t>
      </w:r>
      <w:r w:rsidRPr="00D52705">
        <w:rPr>
          <w:rFonts w:ascii="PT Astra Serif" w:hAnsi="PT Astra Serif" w:cs="Arial"/>
          <w:b/>
          <w:color w:val="000000"/>
          <w:sz w:val="28"/>
          <w:szCs w:val="28"/>
          <w:lang w:val="en-US"/>
        </w:rPr>
        <w:t>mcx</w:t>
      </w:r>
      <w:r w:rsidRPr="00D52705">
        <w:rPr>
          <w:rFonts w:ascii="PT Astra Serif" w:hAnsi="PT Astra Serif" w:cs="Arial"/>
          <w:b/>
          <w:color w:val="000000"/>
          <w:sz w:val="28"/>
          <w:szCs w:val="28"/>
        </w:rPr>
        <w:t>73.</w:t>
      </w:r>
      <w:r w:rsidRPr="00D52705">
        <w:rPr>
          <w:rFonts w:ascii="PT Astra Serif" w:hAnsi="PT Astra Serif" w:cs="Arial"/>
          <w:b/>
          <w:color w:val="000000"/>
          <w:sz w:val="28"/>
          <w:szCs w:val="28"/>
          <w:lang w:val="en-US"/>
        </w:rPr>
        <w:t>ru</w:t>
      </w:r>
      <w:r w:rsidRPr="00D52705">
        <w:rPr>
          <w:rFonts w:ascii="PT Astra Serif" w:hAnsi="PT Astra Serif" w:cs="Arial"/>
          <w:b/>
          <w:color w:val="000000"/>
          <w:sz w:val="28"/>
          <w:szCs w:val="28"/>
        </w:rPr>
        <w:t>/</w:t>
      </w:r>
      <w:r w:rsidRPr="00D52705">
        <w:rPr>
          <w:rFonts w:ascii="PT Astra Serif" w:hAnsi="PT Astra Serif" w:cs="Arial"/>
          <w:b/>
          <w:color w:val="000000"/>
          <w:sz w:val="28"/>
          <w:szCs w:val="28"/>
          <w:lang w:val="en-US"/>
        </w:rPr>
        <w:t>activity</w:t>
      </w:r>
      <w:r w:rsidRPr="00D52705">
        <w:rPr>
          <w:rFonts w:ascii="PT Astra Serif" w:hAnsi="PT Astra Serif" w:cs="Arial"/>
          <w:b/>
          <w:color w:val="000000"/>
          <w:sz w:val="28"/>
          <w:szCs w:val="28"/>
        </w:rPr>
        <w:t>/</w:t>
      </w:r>
      <w:r w:rsidRPr="00D52705">
        <w:rPr>
          <w:rFonts w:ascii="PT Astra Serif" w:hAnsi="PT Astra Serif" w:cs="Arial"/>
          <w:b/>
          <w:color w:val="000000"/>
          <w:sz w:val="28"/>
          <w:szCs w:val="28"/>
          <w:lang w:val="en-US"/>
        </w:rPr>
        <w:t>scientific</w:t>
      </w:r>
      <w:r w:rsidRPr="00D52705">
        <w:rPr>
          <w:rFonts w:ascii="PT Astra Serif" w:hAnsi="PT Astra Serif" w:cs="Arial"/>
          <w:b/>
          <w:color w:val="000000"/>
          <w:sz w:val="28"/>
          <w:szCs w:val="28"/>
        </w:rPr>
        <w:t>-</w:t>
      </w:r>
      <w:r w:rsidRPr="00D52705">
        <w:rPr>
          <w:rFonts w:ascii="PT Astra Serif" w:hAnsi="PT Astra Serif" w:cs="Arial"/>
          <w:b/>
          <w:color w:val="000000"/>
          <w:sz w:val="28"/>
          <w:szCs w:val="28"/>
          <w:lang w:val="en-US"/>
        </w:rPr>
        <w:t>educational</w:t>
      </w:r>
      <w:r w:rsidRPr="00D52705">
        <w:rPr>
          <w:rFonts w:ascii="PT Astra Serif" w:hAnsi="PT Astra Serif" w:cs="Arial"/>
          <w:b/>
          <w:color w:val="000000"/>
          <w:sz w:val="28"/>
          <w:szCs w:val="28"/>
        </w:rPr>
        <w:t>-</w:t>
      </w:r>
      <w:r w:rsidRPr="00D52705">
        <w:rPr>
          <w:rFonts w:ascii="PT Astra Serif" w:hAnsi="PT Astra Serif" w:cs="Arial"/>
          <w:b/>
          <w:color w:val="000000"/>
          <w:sz w:val="28"/>
          <w:szCs w:val="28"/>
          <w:lang w:val="en-US"/>
        </w:rPr>
        <w:t>cluster</w:t>
      </w:r>
      <w:r w:rsidRPr="00D52705">
        <w:rPr>
          <w:rFonts w:ascii="PT Astra Serif" w:hAnsi="PT Astra Serif" w:cs="Arial"/>
          <w:b/>
          <w:color w:val="000000"/>
          <w:sz w:val="28"/>
          <w:szCs w:val="28"/>
        </w:rPr>
        <w:t>/</w:t>
      </w:r>
      <w:r>
        <w:rPr>
          <w:rFonts w:ascii="PT Astra Serif" w:hAnsi="PT Astra Serif"/>
          <w:b/>
          <w:color w:val="C9211E"/>
          <w:sz w:val="28"/>
          <w:szCs w:val="28"/>
        </w:rPr>
        <w:t xml:space="preserve">. 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CA682D" w:rsidRDefault="00CA682D">
      <w:pPr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Дополнительную информацию об участии в отборе можно получить по телефону: 8 (8422) 67-68-67 (доб. 200) Антонова Светлана Александровна.</w:t>
      </w:r>
    </w:p>
    <w:sectPr w:rsidR="00CA682D" w:rsidSect="001B06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94"/>
    <w:rsid w:val="001B0694"/>
    <w:rsid w:val="004F3183"/>
    <w:rsid w:val="005E38C6"/>
    <w:rsid w:val="008728AB"/>
    <w:rsid w:val="00C401AE"/>
    <w:rsid w:val="00C63F91"/>
    <w:rsid w:val="00C95544"/>
    <w:rsid w:val="00CA682D"/>
    <w:rsid w:val="00D52705"/>
    <w:rsid w:val="00DF7D83"/>
    <w:rsid w:val="00E319D5"/>
    <w:rsid w:val="00E63595"/>
    <w:rsid w:val="00F8386E"/>
    <w:rsid w:val="00F9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AB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8728AB"/>
    <w:rPr>
      <w:rFonts w:cs="Times New Roman"/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1B0694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0694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1B0694"/>
    <w:rPr>
      <w:rFonts w:ascii="PT Astra Serif" w:hAnsi="PT Astra Serif" w:cs="Noto Sans Devanagari"/>
    </w:rPr>
  </w:style>
  <w:style w:type="paragraph" w:styleId="Caption">
    <w:name w:val="caption"/>
    <w:basedOn w:val="Normal"/>
    <w:uiPriority w:val="99"/>
    <w:qFormat/>
    <w:rsid w:val="001B069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8728AB"/>
    <w:pPr>
      <w:ind w:left="220" w:hanging="220"/>
    </w:pPr>
  </w:style>
  <w:style w:type="paragraph" w:styleId="IndexHeading">
    <w:name w:val="index heading"/>
    <w:basedOn w:val="Normal"/>
    <w:uiPriority w:val="99"/>
    <w:rsid w:val="001B0694"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8728AB"/>
    <w:pPr>
      <w:ind w:left="720"/>
      <w:contextualSpacing/>
    </w:pPr>
  </w:style>
  <w:style w:type="paragraph" w:customStyle="1" w:styleId="ConsPlusNormal">
    <w:name w:val="ConsPlusNormal"/>
    <w:uiPriority w:val="99"/>
    <w:rsid w:val="008728AB"/>
    <w:pPr>
      <w:widowControl w:val="0"/>
    </w:pPr>
    <w:rPr>
      <w:rFonts w:ascii="Arial" w:eastAsia="Times New Roman" w:hAnsi="Arial" w:cs="Arial"/>
      <w:sz w:val="24"/>
      <w:szCs w:val="20"/>
    </w:rPr>
  </w:style>
  <w:style w:type="paragraph" w:customStyle="1" w:styleId="ConsPlusTitle">
    <w:name w:val="ConsPlusTitle"/>
    <w:uiPriority w:val="99"/>
    <w:rsid w:val="001B0694"/>
    <w:pPr>
      <w:widowControl w:val="0"/>
    </w:pPr>
    <w:rPr>
      <w:rFonts w:eastAsia="Times New Roman"/>
      <w:b/>
      <w:szCs w:val="20"/>
    </w:rPr>
  </w:style>
  <w:style w:type="character" w:styleId="Hyperlink">
    <w:name w:val="Hyperlink"/>
    <w:basedOn w:val="DefaultParagraphFont"/>
    <w:uiPriority w:val="99"/>
    <w:rsid w:val="00D527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6</Pages>
  <Words>2222</Words>
  <Characters>12671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пользователь</cp:lastModifiedBy>
  <cp:revision>104</cp:revision>
  <cp:lastPrinted>2020-05-29T11:13:00Z</cp:lastPrinted>
  <dcterms:created xsi:type="dcterms:W3CDTF">2020-05-28T12:30:00Z</dcterms:created>
  <dcterms:modified xsi:type="dcterms:W3CDTF">2020-05-29T11:44:00Z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