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89" w:rsidRDefault="00135B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5B89" w:rsidRDefault="00135B89">
      <w:pPr>
        <w:pStyle w:val="ConsPlusNormal"/>
        <w:jc w:val="both"/>
        <w:outlineLvl w:val="0"/>
      </w:pPr>
    </w:p>
    <w:p w:rsidR="00135B89" w:rsidRDefault="00135B89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35B89" w:rsidRDefault="00135B89">
      <w:pPr>
        <w:pStyle w:val="ConsPlusTitle"/>
        <w:jc w:val="both"/>
      </w:pPr>
    </w:p>
    <w:p w:rsidR="00135B89" w:rsidRDefault="00135B89">
      <w:pPr>
        <w:pStyle w:val="ConsPlusTitle"/>
        <w:jc w:val="center"/>
      </w:pPr>
      <w:r>
        <w:t>ПОСТАНОВЛЕНИЕ</w:t>
      </w:r>
    </w:p>
    <w:p w:rsidR="00135B89" w:rsidRDefault="00135B89">
      <w:pPr>
        <w:pStyle w:val="ConsPlusTitle"/>
        <w:jc w:val="center"/>
      </w:pPr>
      <w:r>
        <w:t>от 19 августа 2019 г. N 400-П</w:t>
      </w:r>
    </w:p>
    <w:p w:rsidR="00135B89" w:rsidRDefault="00135B89">
      <w:pPr>
        <w:pStyle w:val="ConsPlusTitle"/>
        <w:jc w:val="both"/>
      </w:pPr>
    </w:p>
    <w:p w:rsidR="00135B89" w:rsidRDefault="00135B89">
      <w:pPr>
        <w:pStyle w:val="ConsPlusTitle"/>
        <w:jc w:val="center"/>
      </w:pPr>
      <w:r>
        <w:t>ОБ УТВЕРЖДЕНИИ ПРАВИЛ ПРЕДОСТАВЛЕНИЯ ГРАНТА В ФОРМЕ СУБСИДИИ</w:t>
      </w:r>
    </w:p>
    <w:p w:rsidR="00135B89" w:rsidRDefault="00135B89">
      <w:pPr>
        <w:pStyle w:val="ConsPlusTitle"/>
        <w:jc w:val="center"/>
      </w:pPr>
      <w:r>
        <w:t>ИЗ ОБЛАСТНОГО БЮДЖЕТА УЛЬЯНОВСКОЙ ОБЛАСТИ НЕКОММЕРЧЕСКОЙ</w:t>
      </w:r>
    </w:p>
    <w:p w:rsidR="00135B89" w:rsidRDefault="00135B89">
      <w:pPr>
        <w:pStyle w:val="ConsPlusTitle"/>
        <w:jc w:val="center"/>
      </w:pPr>
      <w:r>
        <w:t>ОРГАНИЗАЦИИ, РЕАЛИЗУЮЩЕЙ НА ТЕРРИТОРИИ УЛЬЯНОВСКОЙ ОБЛАСТИ</w:t>
      </w:r>
    </w:p>
    <w:p w:rsidR="00135B89" w:rsidRDefault="00135B89">
      <w:pPr>
        <w:pStyle w:val="ConsPlusTitle"/>
        <w:jc w:val="center"/>
      </w:pPr>
      <w:r>
        <w:t>ПРОЕКТ ПО ИНФОРМАЦИОННО-КОНСУЛЬТАЦИОННОМУ СОПРОВОЖДЕНИЮ</w:t>
      </w:r>
    </w:p>
    <w:p w:rsidR="00135B89" w:rsidRDefault="00135B89">
      <w:pPr>
        <w:pStyle w:val="ConsPlusTitle"/>
        <w:jc w:val="center"/>
      </w:pPr>
      <w:r>
        <w:t>РАЗВИТИЯ САДОВОДСТВА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right"/>
      </w:pPr>
      <w:r>
        <w:t>Исполняющий обязанности Председателя</w:t>
      </w:r>
    </w:p>
    <w:p w:rsidR="00135B89" w:rsidRDefault="00135B89">
      <w:pPr>
        <w:pStyle w:val="ConsPlusNormal"/>
        <w:jc w:val="right"/>
      </w:pPr>
      <w:r>
        <w:t>Правительства Ульяновской области</w:t>
      </w:r>
    </w:p>
    <w:p w:rsidR="00135B89" w:rsidRDefault="00135B89">
      <w:pPr>
        <w:pStyle w:val="ConsPlusNormal"/>
        <w:jc w:val="right"/>
      </w:pPr>
      <w:r>
        <w:t>А.С.ТЮРИН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right"/>
        <w:outlineLvl w:val="0"/>
      </w:pPr>
      <w:r>
        <w:t>Утверждены</w:t>
      </w:r>
    </w:p>
    <w:p w:rsidR="00135B89" w:rsidRDefault="00135B89">
      <w:pPr>
        <w:pStyle w:val="ConsPlusNormal"/>
        <w:jc w:val="right"/>
      </w:pPr>
      <w:r>
        <w:lastRenderedPageBreak/>
        <w:t>постановлением</w:t>
      </w:r>
    </w:p>
    <w:p w:rsidR="00135B89" w:rsidRDefault="00135B89">
      <w:pPr>
        <w:pStyle w:val="ConsPlusNormal"/>
        <w:jc w:val="right"/>
      </w:pPr>
      <w:r>
        <w:t>Правительства Ульяновской области</w:t>
      </w:r>
    </w:p>
    <w:p w:rsidR="00135B89" w:rsidRDefault="00135B89">
      <w:pPr>
        <w:pStyle w:val="ConsPlusNormal"/>
        <w:jc w:val="right"/>
      </w:pPr>
      <w:r>
        <w:t>от 19 августа 2019 г. N 400-П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Title"/>
        <w:jc w:val="center"/>
      </w:pPr>
      <w:bookmarkStart w:id="0" w:name="P29"/>
      <w:bookmarkEnd w:id="0"/>
      <w:r>
        <w:t>ПРАВИЛА</w:t>
      </w:r>
    </w:p>
    <w:p w:rsidR="00135B89" w:rsidRDefault="00135B89">
      <w:pPr>
        <w:pStyle w:val="ConsPlusTitle"/>
        <w:jc w:val="center"/>
      </w:pPr>
      <w:r>
        <w:t>ПРЕДОСТАВЛЕНИЯ ГРАНТА В ФОРМЕ СУБСИДИИ ИЗ ОБЛАСТНОГО</w:t>
      </w:r>
    </w:p>
    <w:p w:rsidR="00135B89" w:rsidRDefault="00135B89">
      <w:pPr>
        <w:pStyle w:val="ConsPlusTitle"/>
        <w:jc w:val="center"/>
      </w:pPr>
      <w:r>
        <w:t>БЮДЖЕТА УЛЬЯНОВСКОЙ ОБЛАСТИ НЕКОММЕРЧЕСКОЙ ОРГАНИЗАЦИИ,</w:t>
      </w:r>
    </w:p>
    <w:p w:rsidR="00135B89" w:rsidRDefault="00135B89">
      <w:pPr>
        <w:pStyle w:val="ConsPlusTitle"/>
        <w:jc w:val="center"/>
      </w:pPr>
      <w:r>
        <w:t>РЕАЛИЗУЮЩЕЙ НА ТЕРРИТОРИИ УЛЬЯНОВСКОЙ ОБЛАСТИ ПРОЕКТ</w:t>
      </w:r>
    </w:p>
    <w:p w:rsidR="00135B89" w:rsidRDefault="00135B89">
      <w:pPr>
        <w:pStyle w:val="ConsPlusTitle"/>
        <w:jc w:val="center"/>
      </w:pPr>
      <w:r>
        <w:t>ПО ИНФОРМАЦИОННО-КОНСУЛЬТАЦИОННОМУ СОПРОВОЖДЕНИЮ</w:t>
      </w:r>
    </w:p>
    <w:p w:rsidR="00135B89" w:rsidRDefault="00135B89">
      <w:pPr>
        <w:pStyle w:val="ConsPlusTitle"/>
        <w:jc w:val="center"/>
      </w:pPr>
      <w:r>
        <w:t>РАЗВИТИЯ САДОВОДСТВА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ind w:firstLine="540"/>
        <w:jc w:val="both"/>
      </w:pPr>
      <w:r>
        <w:t>1. Настоящие Правила устанавливают порядок предоставления гранта в форме субсидии из областного бюджета Ульяновской области некоммерческой организации (далее - грант, некоммерческая организация соответственно), реализующей на территории Ульяновской области проект по информационно-консультационному сопровождению развития садоводства (далее - проект).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2. Грант предоставляется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гранта,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2.1. Сведения о гранте размещаются на едином портале бюджетной системы Российской Федерации в информационно-телекоммуникационной сети "Интернет" (далее - единый портал)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1" w:name="P39"/>
      <w:bookmarkEnd w:id="1"/>
      <w:r>
        <w:t xml:space="preserve">3. Грант предоставляется некоммерческой организации по результатам отбора некоммерческих организаций для предоставления гранта, проводимого в соответствии с настоящими Правилами в форме конкурса (далее - конкурсный отбор), в целях финансового обеспечения затрат такой некоммерческой организации в связи с реализацией проекта. Объем гранта </w:t>
      </w:r>
      <w:r>
        <w:lastRenderedPageBreak/>
        <w:t>определяется исходя из объема указанных затрат, но не может превышать 2500,0 тыс. рублей.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4. Конкурсный отбор проводится Министерством.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2" w:name="P41"/>
      <w:bookmarkEnd w:id="2"/>
      <w:r>
        <w:t>5. Участниками конкурсного отбора могут быть некоммерческие организации, которые по состоянию на дату представления в Министерство документов (копий документов), необходимых для участия в конкурсном отборе, соответствуют следующим требованиям: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1) некоммерческая организация должна осуществлять деятельность на территории Ульяновской области в течение более чем двух лет;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2) членами некоммерческой организации должны быть садоводческие и (или) огороднические некоммерческие товарищества, осуществляющие деятельность на территории Ульяновской области, в количестве не менее двух соответствующих товариществ;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21.07.2020 N 382-П;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4) некоммерческая организация не должна получать средства областного бюджета Ульяновской области в соответствии с иными правовыми актами на цели, указанные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5) у некоммерческой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 (за исключением субсидий (грантов в форме субсидий), предоставляемых государственным учреждениям);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6)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должна быть введена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некоммерческой организации.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4" w:name="P49"/>
      <w:bookmarkEnd w:id="4"/>
      <w:r>
        <w:lastRenderedPageBreak/>
        <w:t>8) некоммерческой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истек.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Некоммерческая организация - участник конкурсного отбора также должна соответствовать требованию об отсутствии у нее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 дней.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6. Объявление о проведении конкурсного отбора (далее - объявление) размещается в установленном Министерством финансов Российской Федерации порядке на едином портале, а также Министерством на официальном сайте Министерства в информационно-телекоммуникационной сети "Интернет" по адресу https://mcx73.ru (далее - официальный сайт) не позднее чем за 3 рабочих дня до дня начала срока приема заявок на участие в конкурсном отборе (далее - заявки).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объявлении должны быть указаны: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дата и время начала и окончания срока приема заявок некоммерческих организаций, продолжительность которого не может быть меньше 30 календарных дней, следующих за днем размещения объявления на едином портале;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результаты предоставления гранта в соответствии с </w:t>
      </w:r>
      <w:hyperlink w:anchor="P140" w:history="1">
        <w:r>
          <w:rPr>
            <w:color w:val="0000FF"/>
          </w:rPr>
          <w:t>пунктом 16.1</w:t>
        </w:r>
      </w:hyperlink>
      <w:r>
        <w:t xml:space="preserve"> настоящих Правил;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доменное имя и (или) сетевой адрес и (или) указатели страниц официального сайта, на котором обеспечивается проведение конкурсного отбора;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требования к некоммерческим организациям, установленные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порядок представления заявок некоммерческими организациями и требования, предъявляемые к форме и содержанию заявок, установленные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lastRenderedPageBreak/>
        <w:t>порядок отзыва заявок некоммерческими организациями;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правила рассмотрения заявок и оценки некоммерческих организаций и представленных ими проектов;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порядок предоставления некоммерческим организациям разъяснений положений объявления, даты начала и окончания срока представления таких разъяснений;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срок, в течение которого некоммерческая организация, ставшая победителем конкурсного отбора, должна подписать соглашение о предоставлении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условия признания некоммерческой организации, ставшей победителем конкурсного отбора, уклонившейся от заключения соглашения о предоставлении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дата размещения результатов конкурсного отбора на едином портале, а также на официальном сайте, которая не может быть установлена позднее чем через 14 календарных дней, следующих за днем определения победителя конкурсного отбора.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случае если по истечении срока приема заявок, указанного в объявлении, будет установлено, что заявка представлена только одной некоммерческой организацией или не представлена ни одной некоммерческой организацией, срок приема заявок продлевается на 7 календарных дней со дня истечения срока приема заявок, указанного в объявлении.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случае если по истечении продленного срока приема заявок будет установлено, что заявка представлена только одной некоммерческой организацией или не представлена ни одной из некоммерческих организаций, конкурсный отбор признается несостоявшимся.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5" w:name="P67"/>
      <w:bookmarkEnd w:id="5"/>
      <w:r>
        <w:t>7. Для участия в конкурсном отборе некоммерческая организация в течение срока приема заявок, указанного в объявлении, представляет в Министерство: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1) заявку, составленную по форме, утвержденной правовым актом Министерства, включающую согласие на публикацию (размещение) в информационно-телекоммуникационной сети "Интернет" информации о некоммерческой организации, о представленной некоммерческой организацией заявке и иной информации о некоммерческой организации, связанной с конкурсным отбором;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lastRenderedPageBreak/>
        <w:t>2) проект, содержащий: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а) описание проекта;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б) перечень мероприятий, планируемых к осуществлению в процессе реализации проекта;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в) сведения о планируемом количестве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числе их членов, жителей Ульяновской области, не являющихся членами таких товариществ;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г) сведения об объеме запрашиваемого гранта и финансово-экономическое обоснование объема запрашиваемого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3) копии учредительных документов некоммерческой организации, заверенные печатью некоммерческой организации и подписью ее руководителя;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4) выписку из Единого государственного реестра юридических лиц, полученную не ранее чем за 30 календарных дней до дня представления заявки;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5) справку об исполнении некоммерческой организацией обязанности по уплате налогов, сборов, страховых взносов, пеней, штрафов, процентов, выданную налоговым органом по месту постановки некоммерческой организации на учет в налоговом органе по месту ее нахождения не ранее 30 календарных дней до дня представления заявки;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6) справку о соответствии некоммерческой организации требованиям, установленным </w:t>
      </w:r>
      <w:hyperlink w:anchor="P45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9" w:history="1">
        <w:r>
          <w:rPr>
            <w:color w:val="0000FF"/>
          </w:rPr>
          <w:t>8 пункта 5</w:t>
        </w:r>
      </w:hyperlink>
      <w:r>
        <w:t xml:space="preserve"> настоящих Правил, составленную в произвольной форме и подписанную руководителем некоммерческой организации;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7) список членов некоммерческой организации, подписанный руководителем некоммерческой организации.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8. Прием и регистрация заявок осуществляется Министерством в день их приема в порядке поступления, о чем делается запись в журнале регистрации заявок, страницы которого нумеруются, прошнуровываются и скрепляются печатью Министерства. На заявке ставится отметка о дате и времени ее регистрации. Форма журнала регистрации заявок устанавливается правовым актом Министерства.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Некоммерческая организация вправе отозвать свою заявку до </w:t>
      </w:r>
      <w:r>
        <w:lastRenderedPageBreak/>
        <w:t>заключения соглашения о предоставлении гранта путем представления в Министерство соответствующего заявления, составленного в произвольной форме и подписанного руководителем некоммерческой организации.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9. Министерство в течение 5 рабочих дней со дня окончания срока приема заявок: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1) проводит проверку 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2) принимает решения о допуске к участию в конкурсном отборе некоммерческой организации или об отклонении заявки некоммерческой организации;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информационное сообщение, содержащее перечень некоммерческих организаций, допущенных Министерством к участию в конкурсном отборе, и перечень некоммерческих организаций, заявки которых отклонены Министерством, с указанием обстоятельств, ставших основаниями для принятия соответствующего решения, и требований, которым не соответствуют такие заявки;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4) направляет некоммерческим организациям, заявки которых отклонены Министерством, уведомления, содержащие сведения об обстоятельствах, ставших в соответствии с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настоящих Правил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6" w:name="P86"/>
      <w:bookmarkEnd w:id="6"/>
      <w:r>
        <w:t>10. Министерство принимает решение об отклонении заявки некоммерческой организации в случаях: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1) несоответствия некоммерческой организации требованиям, установленным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2) представления некоммерческой организацией заявки после окончания </w:t>
      </w:r>
      <w:r>
        <w:lastRenderedPageBreak/>
        <w:t>срока приема заявок, указанного в объявлении;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3) представления некоммерческой организацией заявки и (или) документов (копий документов) не в полном объеме либо с нарушением предъявляемых к ним требований, указанных в объявлении, либо наличия в заявке и (или) иных представленных документах неполных и (или) недостоверных сведений, в том числе о месте нахождения и адресе некоммерческой организации;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4) отзыва заявки.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11. Для определения победителя конкурсного отбора Министерство создает конкурсную комиссию (далее - конкурсная комиссия). Положение о конкурсной комиссии и ее состав утверждаются правовым актом Министерства.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Конкурсная комиссия формируется в составе председателя, заместителя председателя, секретаря и членов конкурсной комиссии. В состав конкурсной комиссии включаются представители исполнительных органов государственной власти Ульяновской области, Законодательного Собрания Ульяновской области (по согласованию), а также по согласованию представители организаций, деятельность которых направлена в том числе на развитие садоводства. Число представителей исполнительных органов государственной власти Ульяновской области, включенных в состав конкурсной комиссии в качестве членов конкурсной комиссии, не должно превышать половины общего числа членов конкурсной комиссии. Председатель, заместитель председателя, секретарь и члены конкурсной комиссии участвуют в деятельности конкурсной комиссии на безвозмездной основе.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деятельности конкурсной комиссии письменно уведомить об этом председателя конкурсной комиссии.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12. Конкурсная комиссия оценивает некоммерческие организации, </w:t>
      </w:r>
      <w:r>
        <w:lastRenderedPageBreak/>
        <w:t>допущенные к участию в конкурсном отборе, и проекты, представленные такими некоммерческими организациями, в течение 5 рабочих дней со дня принятия Министерством решения о допуске к участию в конкурсном отборе последней некоммерческой организации из числа представивших документы (копии документов), необходимые для участия в конкурсном отборе, с применением балльной системы в диапазоне от 1 до 3 баллов, согласно следующим критериям: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некоммерческой организации: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а) от 2 до 10 включительно - 1 балл;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б) от 11 до 40 включительно - 2 балла;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в) более 41 - 3 балла;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2) планируемое количество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число их членов, жителей Ульяновской области, не являющихся членами таких товариществ: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а) до 500 включительно - 1 балл;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б) от 501 до 1000 включительно - 2 балла;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в) более 1001 - 3 балла;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7" w:name="P105"/>
      <w:bookmarkEnd w:id="7"/>
      <w:r>
        <w:t>3) соответствие мероприятий, планируемых к осуществлению в процессе реализации проекта, целям его реализации;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8" w:name="P106"/>
      <w:bookmarkEnd w:id="8"/>
      <w:r>
        <w:t>4) финансово-экономическая обоснованность объема запрашиваемого гранта.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Члены конкурсной комиссии по результатам оценки соответствия представленного некоммерческой организацией, допущенной к участию в конкурсном отборе, проекта критериям, установленным </w:t>
      </w:r>
      <w:hyperlink w:anchor="P105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106" w:history="1">
        <w:r>
          <w:rPr>
            <w:color w:val="0000FF"/>
          </w:rPr>
          <w:t>4</w:t>
        </w:r>
      </w:hyperlink>
      <w:r>
        <w:t xml:space="preserve"> настоящего пункта, выставляют 1 балл, если проект не соответствует соответствующему критерию, 2 балла - если проект частично соответствует соответствующему критерию, и 3 балла - если проект полностью соответствует соответствующему критерию.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Число баллов, выставленных всеми членами конкурсной комиссии в процессе оценки каждого проекта, представленного каждой некоммерческой </w:t>
      </w:r>
      <w:r>
        <w:lastRenderedPageBreak/>
        <w:t>организацией, допущенной к участию в конкурсном отборе, суммируются.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Результаты указанной оценки отражаются в протоколе заседания конкурсной комиссии (далее - протокол), в котором также должны содержаться: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наименование некоммерческой организации, признанной победителем конкурсного отбора;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объем гранта, предоставляемого некоммерческой организации, признанной победителем конкурсного отбора;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перечень некоммерческих организаций, не признанных победителями конкурсного отбора.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Протокол оформляется не позднее двух рабочих дней со дня проведения заседания конкурсной комиссии и не позднее первого рабочего дня, следующего за днем его подписания председательствующим на заседании конкурсной комиссии и секретарем конкурсной комиссии, передается в Министерство.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13. Победителем конкурсного отбора признается некоммерческая организация, получившая наибольшее число баллов.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случае если две и более некоммерческие организации получили равное наибольшее число баллов, победителем конкурсного отбора признается одна из числа указанных некоммерческих организаций, которая представила заявку ранее других таких некоммерческих организаций.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14. Министерство в течение 3 рабочих дней со дня проведения заседания конкурсной комиссии: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1) принимает решение о предоставлении гранта некоммерческой организации, ставшей победителем конкурсного отбора (далее - получатель гранта), или об отказе в предоставлении гранта в отношении некоммерческой организации, не ставшей победителем конкурсного отбора. Решение Министерства о предоставлении гранта получателю гранта или об отказе в предоставлении гранта в отношении некоммерческой организации, не ставшей победителем конкурсного отбора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некоммерческой организации в форме, обеспечивающей возможность подтверждения факта направления уведомления. При этом в случае принятия решения об отказе в предоставлении гранта в отношении некоммерческой организации, не ставшей победителем конкурсного отбора, в уведомлении излагаются обстоятельства, послужившие основанием для его принятия;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lastRenderedPageBreak/>
        <w:t xml:space="preserve">2)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10.08.2021 N 365-П;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информацию о результатах рассмотрения заявок, включающую следующие сведения: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дату, время и место рассмотрения заявок;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дату, время и место оценки некоммерческих организаций и их проектов;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информацию о некоммерческих организациях, заявки которых были рассмотрены;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информацию о некоммерческих организациях,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последовательность оценки некоммерческих организаций и их проектов, присвоенные некоммерческим организациям значения по каждому из предусмотренных критериев оценки;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наименование некоммерческой организации, с которой заключается соглашение о предоставлении гранта, и размер предоставляемого ей гранта.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15. Министерство в течение 10 рабочих дней со дня принятия решения о предоставлении гранта заключает с получателем гранта соглашение о предоставлении гранта в соответствии с типовой формой, установленной Министерством финансов Ульяновской области.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Если в течение указанного срока соглашение о предоставлении гранта не заключено по вине получателя гранта, получатель гранта утрачивает право на получение гранта.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случае отзыва получателем гранта своей заявки до заключения соглашения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и об отказе в предоставлении ему гранта, запись об этом вносится в журнал регистрации, и такой некоммерческой организации направляется уведомление о принятом решении регистрируемым почтовым отправлением.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16. Соглашение о предоставлении гранта должно содержать: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1) цели, условия и порядок предоставления гранта, а также его объем и </w:t>
      </w:r>
      <w:r>
        <w:lastRenderedPageBreak/>
        <w:t>срок перечисления;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2) срок использования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3) перечень затрат получателя гранта в связи с реализацией проекта, финансовое обеспечение которых будет осуществляться за счет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4) значения результатов предоставления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5) обязанность получателя гранта представлять в Министерство отчетность, установленную </w:t>
      </w:r>
      <w:hyperlink w:anchor="P143" w:history="1">
        <w:r>
          <w:rPr>
            <w:color w:val="0000FF"/>
          </w:rPr>
          <w:t>пунктом 16.2</w:t>
        </w:r>
      </w:hyperlink>
      <w:r>
        <w:t xml:space="preserve"> настоящих Правил, а также перечень документов, подтверждающих использование гранта и соблюдение условий реализации проекта.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21.07.2020 N 382-П;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7) согласие получателя гранта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8) обязанность получателя гранта включать в договоры (соглашения), заключенные в целях исполнения обязательств получателя гранта 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9)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гранта, определенных настоящими Правилами.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случае уменьшения Министерству ранее доведенных до него лимитов бюджетных обязательств на предоставление гранта, приводящего к невозможности предоставления гранта его получателю в объеме, сведения о котором содержатся в соглашении о предоставлении гранта,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недостижения Министерством и получателем гранта согласия относительно таких новых условий.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9" w:name="P140"/>
      <w:bookmarkEnd w:id="9"/>
      <w:r>
        <w:t>16.1. Результатами предоставления гранта являются: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lastRenderedPageBreak/>
        <w:t>1) 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 по вопросам развития садоводства;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2) количество проведенных мероприятий (обучающих семинаров, конференций, совещаний (в том числе выездных) по вопросам развития садоводства.</w:t>
      </w:r>
    </w:p>
    <w:p w:rsidR="00135B89" w:rsidRDefault="00135B89">
      <w:pPr>
        <w:pStyle w:val="ConsPlusNormal"/>
        <w:spacing w:before="280"/>
        <w:ind w:firstLine="540"/>
        <w:jc w:val="both"/>
      </w:pPr>
      <w:bookmarkStart w:id="10" w:name="P143"/>
      <w:bookmarkEnd w:id="10"/>
      <w:r>
        <w:t>16.2. Получатель гранта не позднее 10 рабочего дня месяца, следующего за месяцем окончания срока использования гранта, установленного в соглашении о предоставлении гранта, представляет в Министерство отчет об осуществлении затрат, источником финансового обеспечения которых является грант, и отчет о достижении результатов предоставления гранта, составленные по форме, определенной типовой формой соглашения о предоставлении из областного бюджета Ульяновской области грантов в форме субсидий, которая установлена Министерством финансов Ульяновской области.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17. Грант перечисляется единовременно в срок, установленный соглашением о предоставлении гранта. Грант перечисляется с лицевого счета Министерства, открытого в Министерстве финансов Ульяновской области, на счет, открытый получателю гранта в российской кредитной организации.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18. Министерство обеспечивает соблюдение получателем гранта условий, целей и порядка, установленных при предоставлении гранта.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Министерство и органы государственного финансового контроля осуществляют проверку соблюдения получателем гранта условий, целей и порядка, установленных при предоставлении гранта.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19. В случае нарушения получателем гранта целей, условий и (или) порядка предоставления гранта или установления факта представления ложных либо намеренно искаженных сведений, выявленных по результатам проведенных Министерством или органами государственного финансового контроля проверок, грант подлежит возврату в областной бюджет Ульяновской области в полном объеме.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случае недостижения получателем гранта результатов предоставления гранта грант подлежит возврату в областной бюджет Ульяновской области в объеме, пропорциональном величине недостигнутых результатов.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 xml:space="preserve">Министерство обеспечивает возврат гранта в областной бюджет Ульяновской области путем направления получателю гранта в срок, не превышающий 30 календарных дней со дня установления обстоятельств, </w:t>
      </w:r>
      <w:r>
        <w:lastRenderedPageBreak/>
        <w:t>являющихся основаниями для возврата гранта в областной бюджет Ульяновской области в соответствии с настоящим пунктом, требования о возврате гранта в течение 10 календарных дней со дня получения указанного требования.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20. Возврат гранта осуществляется получателем гранта в следующем порядке: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возврат гранта в период до 25 декабря текущего финансового года включительно осуществляется на лицевой счет Министерства, с которого грант был перечислен на счет, открытый получателю гранта в российской кредитной организации;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возврат гранта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гранта.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135B89" w:rsidRDefault="00135B89">
      <w:pPr>
        <w:pStyle w:val="ConsPlusNormal"/>
        <w:spacing w:before="280"/>
        <w:ind w:firstLine="540"/>
        <w:jc w:val="both"/>
      </w:pPr>
      <w:r>
        <w:t>21. Средства, образовавшиеся в результате возврата гранта,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right"/>
        <w:outlineLvl w:val="1"/>
      </w:pPr>
      <w:r>
        <w:t>Приложение</w:t>
      </w:r>
    </w:p>
    <w:p w:rsidR="00135B89" w:rsidRDefault="00135B89">
      <w:pPr>
        <w:pStyle w:val="ConsPlusNormal"/>
        <w:jc w:val="right"/>
      </w:pPr>
      <w:r>
        <w:t>к Правилам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center"/>
      </w:pPr>
      <w:r>
        <w:t>ОТЧЕТ</w:t>
      </w:r>
    </w:p>
    <w:p w:rsidR="00135B89" w:rsidRDefault="00135B89">
      <w:pPr>
        <w:pStyle w:val="ConsPlusNormal"/>
        <w:jc w:val="center"/>
      </w:pPr>
      <w:r>
        <w:t>о достижении результатов предоставления гранта</w:t>
      </w:r>
    </w:p>
    <w:p w:rsidR="00135B89" w:rsidRDefault="00135B89">
      <w:pPr>
        <w:pStyle w:val="ConsPlusNormal"/>
        <w:jc w:val="center"/>
      </w:pPr>
      <w:r>
        <w:t>по состоянию на __ ___________ 20__ года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ind w:firstLine="540"/>
        <w:jc w:val="both"/>
      </w:pPr>
      <w:r>
        <w:t xml:space="preserve">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jc w:val="both"/>
      </w:pPr>
    </w:p>
    <w:p w:rsidR="00135B89" w:rsidRDefault="00135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CB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35B89"/>
    <w:rsid w:val="000804B9"/>
    <w:rsid w:val="00135B89"/>
    <w:rsid w:val="00271157"/>
    <w:rsid w:val="003F732C"/>
    <w:rsid w:val="003F7BF5"/>
    <w:rsid w:val="004D1CDF"/>
    <w:rsid w:val="005105AA"/>
    <w:rsid w:val="00566002"/>
    <w:rsid w:val="005662A5"/>
    <w:rsid w:val="007804F3"/>
    <w:rsid w:val="0085057D"/>
    <w:rsid w:val="00A31557"/>
    <w:rsid w:val="00A66CF3"/>
    <w:rsid w:val="00B13EAE"/>
    <w:rsid w:val="00B35E20"/>
    <w:rsid w:val="00DD57AC"/>
    <w:rsid w:val="00DE3DAC"/>
    <w:rsid w:val="00E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35B89"/>
    <w:pPr>
      <w:widowControl w:val="0"/>
      <w:autoSpaceDE w:val="0"/>
      <w:autoSpaceDN w:val="0"/>
    </w:pPr>
    <w:rPr>
      <w:rFonts w:cs="PT Astra Serif"/>
    </w:rPr>
  </w:style>
  <w:style w:type="paragraph" w:customStyle="1" w:styleId="ConsPlusTitle">
    <w:name w:val="ConsPlusTitle"/>
    <w:rsid w:val="00135B89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TitlePage">
    <w:name w:val="ConsPlusTitlePage"/>
    <w:rsid w:val="00135B89"/>
    <w:pPr>
      <w:widowControl w:val="0"/>
      <w:autoSpaceDE w:val="0"/>
      <w:autoSpaceDN w:val="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464AF9FF36F499B2F8CADE92DCCC11D39F1955C187319E40453942F699121E725CCBB6654D0B9E2A6A9062E25BD28E36C8D42DD9A149457775T74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1464AF9FF36F499B2F8CADE92DCCC11D39F1955C188339E40453942F699121E725CCBB6654D0B9E2A6B9862E25BD28E36C8D42DD9A149457775T742K" TargetMode="External"/><Relationship Id="rId12" Type="http://schemas.openxmlformats.org/officeDocument/2006/relationships/hyperlink" Target="consultantplus://offline/ref=1C01464AF9FF36F499B2F8CADE92DCCC11D39F1955C1863D9B40453942F699121E725CCBB6654D0B9E29629062E25BD28E36C8D42DD9A149457775T74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1464AF9FF36F499B2E6C7C8FE82C614D0C81753CB8B62C31F1E6415FF9345593D0589F26B48089C213FC02DE30794DC25CADB2DDBA955T446K" TargetMode="External"/><Relationship Id="rId11" Type="http://schemas.openxmlformats.org/officeDocument/2006/relationships/hyperlink" Target="consultantplus://offline/ref=1C01464AF9FF36F499B2F8CADE92DCCC11D39F1955C187319E40453942F699121E725CCBB6654D0B9E2A689562E25BD28E36C8D42DD9A149457775T742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C01464AF9FF36F499B2F8CADE92DCCC11D39F1955C085349740453942F699121E725CCBB6654D0B9E2B639162E25BD28E36C8D42DD9A149457775T74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1464AF9FF36F499B2F8CADE92DCCC11D39F1955C1863D9B40453942F699121E725CCBB6654D0B9E296C9162E25BD28E36C8D42DD9A149457775T74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4361</Words>
  <Characters>24861</Characters>
  <Application>Microsoft Office Word</Application>
  <DocSecurity>0</DocSecurity>
  <Lines>207</Lines>
  <Paragraphs>58</Paragraphs>
  <ScaleCrop>false</ScaleCrop>
  <Company>Microsoft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2021-08-27T10:56:00Z</dcterms:created>
  <dcterms:modified xsi:type="dcterms:W3CDTF">2021-08-27T10:56:00Z</dcterms:modified>
</cp:coreProperties>
</file>